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9B" w:rsidRDefault="00330F9B" w:rsidP="00330F9B">
      <w:pPr>
        <w:spacing w:beforeLines="50" w:before="156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信息化建设、开放运行和示范辐射情况</w:t>
      </w:r>
    </w:p>
    <w:bookmarkEnd w:id="0"/>
    <w:p w:rsidR="00330F9B" w:rsidRDefault="00330F9B" w:rsidP="00330F9B">
      <w:pPr>
        <w:spacing w:afterLines="50" w:after="156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（一）信息化建设情况</w:t>
      </w:r>
    </w:p>
    <w:tbl>
      <w:tblPr>
        <w:tblStyle w:val="a4"/>
        <w:tblW w:w="5038" w:type="pct"/>
        <w:jc w:val="center"/>
        <w:tblLook w:val="04A0" w:firstRow="1" w:lastRow="0" w:firstColumn="1" w:lastColumn="0" w:noHBand="0" w:noVBand="1"/>
      </w:tblPr>
      <w:tblGrid>
        <w:gridCol w:w="3570"/>
        <w:gridCol w:w="5017"/>
      </w:tblGrid>
      <w:tr w:rsidR="00330F9B" w:rsidTr="00472C86">
        <w:trPr>
          <w:trHeight w:val="460"/>
          <w:jc w:val="center"/>
        </w:trPr>
        <w:tc>
          <w:tcPr>
            <w:tcW w:w="2079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中心网址</w:t>
            </w:r>
          </w:p>
        </w:tc>
        <w:tc>
          <w:tcPr>
            <w:tcW w:w="2921" w:type="pct"/>
            <w:vAlign w:val="center"/>
          </w:tcPr>
          <w:p w:rsidR="00330F9B" w:rsidRDefault="00330F9B" w:rsidP="00472C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http://mse.lab.scu.edu.cn/</w:t>
            </w:r>
          </w:p>
        </w:tc>
      </w:tr>
      <w:tr w:rsidR="00330F9B" w:rsidTr="00472C86">
        <w:trPr>
          <w:trHeight w:val="460"/>
          <w:jc w:val="center"/>
        </w:trPr>
        <w:tc>
          <w:tcPr>
            <w:tcW w:w="2079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中心网址年度访问总量</w:t>
            </w:r>
          </w:p>
        </w:tc>
        <w:tc>
          <w:tcPr>
            <w:tcW w:w="2921" w:type="pct"/>
            <w:vAlign w:val="center"/>
          </w:tcPr>
          <w:p w:rsidR="00330F9B" w:rsidRDefault="00330F9B" w:rsidP="00472C8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3749</w:t>
            </w:r>
            <w:r>
              <w:rPr>
                <w:color w:val="000000" w:themeColor="text1"/>
              </w:rPr>
              <w:t>人次</w:t>
            </w:r>
          </w:p>
        </w:tc>
      </w:tr>
      <w:tr w:rsidR="00330F9B" w:rsidTr="00472C86">
        <w:trPr>
          <w:trHeight w:val="460"/>
          <w:jc w:val="center"/>
        </w:trPr>
        <w:tc>
          <w:tcPr>
            <w:tcW w:w="2079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虚拟仿真实验教学项目</w:t>
            </w:r>
          </w:p>
        </w:tc>
        <w:tc>
          <w:tcPr>
            <w:tcW w:w="2921" w:type="pct"/>
            <w:vAlign w:val="center"/>
          </w:tcPr>
          <w:p w:rsidR="00330F9B" w:rsidRDefault="00330F9B" w:rsidP="00472C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项</w:t>
            </w:r>
          </w:p>
        </w:tc>
      </w:tr>
    </w:tbl>
    <w:p w:rsidR="00330F9B" w:rsidRDefault="00330F9B" w:rsidP="00330F9B">
      <w:pPr>
        <w:spacing w:beforeLines="50" w:before="156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</w:p>
    <w:p w:rsidR="00330F9B" w:rsidRDefault="00330F9B" w:rsidP="00330F9B">
      <w:pPr>
        <w:spacing w:beforeLines="50" w:before="156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（二）开放运行和示范辐射情况</w:t>
      </w:r>
    </w:p>
    <w:p w:rsidR="00330F9B" w:rsidRDefault="00330F9B" w:rsidP="00330F9B">
      <w:pPr>
        <w:spacing w:beforeLines="50" w:before="156" w:afterLines="50" w:after="156"/>
        <w:ind w:firstLineChars="200" w:firstLine="480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1.</w:t>
      </w:r>
      <w:r>
        <w:rPr>
          <w:rFonts w:ascii="Times New Roman" w:eastAsia="黑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</w:rPr>
        <w:t>参加示范中心联席会活动情况</w:t>
      </w:r>
    </w:p>
    <w:tbl>
      <w:tblPr>
        <w:tblStyle w:val="a4"/>
        <w:tblW w:w="5063" w:type="pct"/>
        <w:tblLook w:val="04A0" w:firstRow="1" w:lastRow="0" w:firstColumn="1" w:lastColumn="0" w:noHBand="0" w:noVBand="1"/>
      </w:tblPr>
      <w:tblGrid>
        <w:gridCol w:w="4801"/>
        <w:gridCol w:w="3828"/>
      </w:tblGrid>
      <w:tr w:rsidR="00330F9B" w:rsidTr="00472C86">
        <w:trPr>
          <w:trHeight w:val="467"/>
        </w:trPr>
        <w:tc>
          <w:tcPr>
            <w:tcW w:w="2782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所在示范中心联席会学科组名称</w:t>
            </w:r>
          </w:p>
        </w:tc>
        <w:tc>
          <w:tcPr>
            <w:tcW w:w="2218" w:type="pct"/>
            <w:vAlign w:val="center"/>
          </w:tcPr>
          <w:p w:rsidR="00330F9B" w:rsidRDefault="00330F9B" w:rsidP="00472C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材料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纺织服装</w:t>
            </w:r>
          </w:p>
        </w:tc>
      </w:tr>
      <w:tr w:rsidR="00330F9B" w:rsidTr="00472C86">
        <w:trPr>
          <w:trHeight w:val="467"/>
        </w:trPr>
        <w:tc>
          <w:tcPr>
            <w:tcW w:w="2782" w:type="pct"/>
            <w:vAlign w:val="center"/>
          </w:tcPr>
          <w:p w:rsidR="00330F9B" w:rsidRDefault="00330F9B" w:rsidP="00330F9B">
            <w:pPr>
              <w:adjustRightInd w:val="0"/>
              <w:snapToGrid w:val="0"/>
              <w:ind w:firstLineChars="200" w:firstLine="480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参加活动的人次数</w:t>
            </w:r>
          </w:p>
        </w:tc>
        <w:tc>
          <w:tcPr>
            <w:tcW w:w="2218" w:type="pct"/>
            <w:vAlign w:val="center"/>
          </w:tcPr>
          <w:p w:rsidR="00330F9B" w:rsidRDefault="00330F9B" w:rsidP="00472C8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人次</w:t>
            </w:r>
          </w:p>
        </w:tc>
      </w:tr>
    </w:tbl>
    <w:p w:rsidR="00330F9B" w:rsidRDefault="00330F9B" w:rsidP="00330F9B">
      <w:pPr>
        <w:spacing w:beforeLines="50" w:before="156" w:afterLines="50" w:after="156"/>
        <w:ind w:left="480"/>
        <w:rPr>
          <w:rFonts w:ascii="Times New Roman" w:eastAsia="黑体" w:hAnsi="Times New Roman" w:cs="Times New Roman"/>
          <w:color w:val="000000" w:themeColor="text1"/>
          <w:highlight w:val="yellow"/>
        </w:rPr>
      </w:pPr>
    </w:p>
    <w:p w:rsidR="00330F9B" w:rsidRDefault="00330F9B" w:rsidP="00330F9B">
      <w:pPr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承办大型会议情况</w:t>
      </w:r>
    </w:p>
    <w:tbl>
      <w:tblPr>
        <w:tblW w:w="505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8"/>
        <w:gridCol w:w="2580"/>
        <w:gridCol w:w="1891"/>
        <w:gridCol w:w="885"/>
        <w:gridCol w:w="853"/>
        <w:gridCol w:w="1209"/>
        <w:gridCol w:w="735"/>
      </w:tblGrid>
      <w:tr w:rsidR="00330F9B" w:rsidTr="00472C86">
        <w:trPr>
          <w:trHeight w:val="424"/>
        </w:trPr>
        <w:tc>
          <w:tcPr>
            <w:tcW w:w="27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149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会议名称</w:t>
            </w:r>
          </w:p>
        </w:tc>
        <w:tc>
          <w:tcPr>
            <w:tcW w:w="1096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主办单位名称</w:t>
            </w:r>
          </w:p>
        </w:tc>
        <w:tc>
          <w:tcPr>
            <w:tcW w:w="5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会议主席</w:t>
            </w:r>
          </w:p>
        </w:tc>
        <w:tc>
          <w:tcPr>
            <w:tcW w:w="49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参加人数</w:t>
            </w:r>
          </w:p>
        </w:tc>
        <w:tc>
          <w:tcPr>
            <w:tcW w:w="70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时间</w:t>
            </w:r>
          </w:p>
        </w:tc>
        <w:tc>
          <w:tcPr>
            <w:tcW w:w="426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类型</w:t>
            </w:r>
          </w:p>
        </w:tc>
      </w:tr>
      <w:tr w:rsidR="00330F9B" w:rsidTr="00472C86">
        <w:trPr>
          <w:trHeight w:val="424"/>
        </w:trPr>
        <w:tc>
          <w:tcPr>
            <w:tcW w:w="27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1495" w:type="pct"/>
            <w:vAlign w:val="center"/>
          </w:tcPr>
          <w:p w:rsidR="00330F9B" w:rsidRDefault="00330F9B" w:rsidP="00472C86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国家级实验教学示范中心联席会材料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纺织服装学科组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2023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年工作会议</w:t>
            </w:r>
          </w:p>
        </w:tc>
        <w:tc>
          <w:tcPr>
            <w:tcW w:w="1096" w:type="pct"/>
            <w:vAlign w:val="center"/>
          </w:tcPr>
          <w:p w:rsidR="00330F9B" w:rsidRDefault="00330F9B" w:rsidP="00472C8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</w:t>
            </w:r>
            <w:r>
              <w:rPr>
                <w:rFonts w:ascii="Times New Roman" w:eastAsia="宋体" w:hAnsi="Times New Roman" w:cs="Times New Roman"/>
              </w:rPr>
              <w:t>料科学与工程国家级</w:t>
            </w:r>
            <w:r>
              <w:rPr>
                <w:rFonts w:ascii="Times New Roman" w:eastAsia="宋体" w:hAnsi="Times New Roman" w:cs="Times New Roman" w:hint="eastAsia"/>
              </w:rPr>
              <w:t>实验教学</w:t>
            </w:r>
            <w:r>
              <w:rPr>
                <w:rFonts w:ascii="Times New Roman" w:eastAsia="宋体" w:hAnsi="Times New Roman" w:cs="Times New Roman"/>
              </w:rPr>
              <w:t>示范中心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四川大学</w:t>
            </w:r>
            <w:r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513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</w:rPr>
              <w:t>赵长生</w:t>
            </w:r>
          </w:p>
        </w:tc>
        <w:tc>
          <w:tcPr>
            <w:tcW w:w="49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57</w:t>
            </w:r>
          </w:p>
        </w:tc>
        <w:tc>
          <w:tcPr>
            <w:tcW w:w="70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2023.9.10</w:t>
            </w:r>
          </w:p>
        </w:tc>
        <w:tc>
          <w:tcPr>
            <w:tcW w:w="426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区域性</w:t>
            </w:r>
          </w:p>
        </w:tc>
      </w:tr>
      <w:tr w:rsidR="00330F9B" w:rsidTr="00472C86">
        <w:trPr>
          <w:trHeight w:val="424"/>
        </w:trPr>
        <w:tc>
          <w:tcPr>
            <w:tcW w:w="27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495" w:type="pct"/>
            <w:vAlign w:val="center"/>
          </w:tcPr>
          <w:p w:rsidR="00330F9B" w:rsidRDefault="00330F9B" w:rsidP="00472C86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</w:t>
            </w:r>
            <w:r>
              <w:rPr>
                <w:rFonts w:ascii="Times New Roman" w:eastAsia="宋体" w:hAnsi="Times New Roman" w:cs="Times New Roman"/>
              </w:rPr>
              <w:t>料科学与工程国家级</w:t>
            </w:r>
            <w:r>
              <w:rPr>
                <w:rFonts w:ascii="Times New Roman" w:eastAsia="宋体" w:hAnsi="Times New Roman" w:cs="Times New Roman" w:hint="eastAsia"/>
              </w:rPr>
              <w:t>实验</w:t>
            </w:r>
            <w:r>
              <w:rPr>
                <w:rFonts w:ascii="Times New Roman" w:eastAsia="宋体" w:hAnsi="Times New Roman" w:cs="Times New Roman"/>
              </w:rPr>
              <w:t>教学示范中心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四川大学</w:t>
            </w:r>
            <w:r>
              <w:rPr>
                <w:rFonts w:ascii="Times New Roman" w:eastAsia="宋体" w:hAnsi="Times New Roman" w:cs="Times New Roman"/>
              </w:rPr>
              <w:t>)</w:t>
            </w:r>
            <w:proofErr w:type="gramStart"/>
            <w:r>
              <w:rPr>
                <w:rFonts w:ascii="Times New Roman" w:eastAsia="宋体" w:hAnsi="Times New Roman" w:cs="Times New Roman"/>
              </w:rPr>
              <w:t>教指导</w:t>
            </w:r>
            <w:proofErr w:type="gramEnd"/>
            <w:r>
              <w:rPr>
                <w:rFonts w:ascii="Times New Roman" w:eastAsia="宋体" w:hAnsi="Times New Roman" w:cs="Times New Roman"/>
              </w:rPr>
              <w:t>委员会议</w:t>
            </w:r>
          </w:p>
        </w:tc>
        <w:tc>
          <w:tcPr>
            <w:tcW w:w="1096" w:type="pct"/>
            <w:vAlign w:val="center"/>
          </w:tcPr>
          <w:p w:rsidR="00330F9B" w:rsidRDefault="00330F9B" w:rsidP="00472C8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</w:t>
            </w:r>
            <w:r>
              <w:rPr>
                <w:rFonts w:ascii="Times New Roman" w:eastAsia="宋体" w:hAnsi="Times New Roman" w:cs="Times New Roman"/>
              </w:rPr>
              <w:t>料科学与工程国家级</w:t>
            </w:r>
            <w:r>
              <w:rPr>
                <w:rFonts w:ascii="Times New Roman" w:eastAsia="宋体" w:hAnsi="Times New Roman" w:cs="Times New Roman" w:hint="eastAsia"/>
              </w:rPr>
              <w:t>实验教学</w:t>
            </w:r>
            <w:r>
              <w:rPr>
                <w:rFonts w:ascii="Times New Roman" w:eastAsia="宋体" w:hAnsi="Times New Roman" w:cs="Times New Roman"/>
              </w:rPr>
              <w:t>示范中心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四川大学</w:t>
            </w:r>
            <w:r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513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</w:rPr>
              <w:t>赵长生</w:t>
            </w:r>
          </w:p>
        </w:tc>
        <w:tc>
          <w:tcPr>
            <w:tcW w:w="49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</w:rPr>
              <w:t>22</w:t>
            </w:r>
          </w:p>
        </w:tc>
        <w:tc>
          <w:tcPr>
            <w:tcW w:w="70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2023.12.6</w:t>
            </w:r>
          </w:p>
        </w:tc>
        <w:tc>
          <w:tcPr>
            <w:tcW w:w="426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</w:rPr>
              <w:t>区域性</w:t>
            </w:r>
          </w:p>
        </w:tc>
      </w:tr>
    </w:tbl>
    <w:p w:rsidR="00330F9B" w:rsidRDefault="00330F9B" w:rsidP="00330F9B">
      <w:pPr>
        <w:spacing w:beforeLines="50" w:before="156" w:afterLines="50" w:after="156"/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  <w:r>
        <w:rPr>
          <w:rFonts w:ascii="Times New Roman" w:eastAsia="楷体" w:hAnsi="Times New Roman" w:cs="Times New Roman"/>
          <w:bCs/>
          <w:color w:val="000000" w:themeColor="text1"/>
        </w:rPr>
        <w:t>注</w:t>
      </w:r>
      <w:r>
        <w:rPr>
          <w:rFonts w:ascii="Times New Roman" w:eastAsia="楷体" w:hAnsi="Times New Roman" w:cs="Times New Roman"/>
          <w:color w:val="000000" w:themeColor="text1"/>
        </w:rPr>
        <w:t>：主办或协办由主管部门、一级学会或示范中心联席会批准的会议。请按全球性、区域性、双边性、全国性等排序，并在类型栏中标明。</w:t>
      </w:r>
    </w:p>
    <w:p w:rsidR="00330F9B" w:rsidRDefault="00330F9B" w:rsidP="00330F9B">
      <w:pPr>
        <w:spacing w:beforeLines="50" w:before="156" w:afterLines="50" w:after="156"/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</w:p>
    <w:p w:rsidR="00330F9B" w:rsidRDefault="00330F9B" w:rsidP="00330F9B">
      <w:pPr>
        <w:spacing w:before="50" w:afterLines="50" w:after="156"/>
        <w:ind w:firstLineChars="196" w:firstLine="470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3.</w:t>
      </w:r>
      <w:r>
        <w:rPr>
          <w:rFonts w:ascii="Times New Roman" w:eastAsia="黑体" w:hAnsi="Times New Roman" w:cs="Times New Roman"/>
          <w:color w:val="000000" w:themeColor="text1"/>
        </w:rPr>
        <w:t>参加大型会议情况</w:t>
      </w:r>
    </w:p>
    <w:tbl>
      <w:tblPr>
        <w:tblW w:w="5381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916"/>
        <w:gridCol w:w="1018"/>
        <w:gridCol w:w="2768"/>
        <w:gridCol w:w="1308"/>
        <w:gridCol w:w="576"/>
      </w:tblGrid>
      <w:tr w:rsidR="00330F9B" w:rsidTr="00472C86">
        <w:trPr>
          <w:trHeight w:val="456"/>
        </w:trPr>
        <w:tc>
          <w:tcPr>
            <w:tcW w:w="319" w:type="pct"/>
            <w:vAlign w:val="center"/>
          </w:tcPr>
          <w:p w:rsidR="00330F9B" w:rsidRDefault="00330F9B" w:rsidP="00330F9B">
            <w:pPr>
              <w:ind w:leftChars="-5" w:left="-12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大会报告名称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报告人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会议名称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时间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地点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 xml:space="preserve"> 1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材料科学与工程国家级实验教学示范中心（四川大学）阶段性工作总结报告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冉蓉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国家级实验教学示范中心联席会材料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纺织服装学科组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2023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年工作会议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023.9.10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上海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2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高性能无铅压电陶瓷及器件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吴家刚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先进陶瓷高峰论坛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2023. 4.20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南昌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Gate-tunable 2D Materials based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</w:rPr>
              <w:t>photodetector</w:t>
            </w:r>
            <w:proofErr w:type="spellEnd"/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王泽高</w:t>
            </w:r>
            <w:proofErr w:type="gramEnd"/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</w:rPr>
              <w:t>24</w:t>
            </w:r>
            <w:r>
              <w:rPr>
                <w:rFonts w:ascii="Times New Roman" w:eastAsia="宋体" w:hAnsi="Times New Roman" w:cs="Times New Roman"/>
                <w:color w:val="000000"/>
              </w:rPr>
              <w:t>届全国半导体物理学术会议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2023.7.14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上海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</w:rPr>
              <w:t>Pseudocapacitive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</w:rPr>
              <w:t xml:space="preserve"> charge storage of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</w:rPr>
              <w:t>MXene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</w:rPr>
              <w:t xml:space="preserve"> in aqueous electrolytes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林紫锋</w:t>
            </w:r>
            <w:proofErr w:type="gramEnd"/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第四届国际储能材料会议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2023.04.15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深圳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高分子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</w:rPr>
              <w:t>定构加工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</w:rPr>
              <w:t>与工业应用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傅强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四川大学高分子学科创立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70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周年暨高质量发展学术交流会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2023.12.16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成都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功能高分子复合材料的加工成型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邓华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第六届西南地区高分子及复合材料学术研讨会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2023.6.3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重庆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天然橡胶的微观结构解析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吴景荣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第六届高分子成型加工及其产业发展研讨会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023.5.14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成都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医用管道表面功能涂层构筑及降低置管并发症研究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徐家壮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第六届高分子成型加工及其产业发展研讨会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023.5.14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成都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9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人造黑色素材料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李乙文</w:t>
            </w:r>
            <w:proofErr w:type="gramEnd"/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第六届高分子成型加工及其产业发展研讨会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023.5.14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成都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构象调控的医用高分子材料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丁明明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第六届高分子成型加工及其产业发展研讨会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023.5.14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成都</w:t>
            </w:r>
          </w:p>
        </w:tc>
      </w:tr>
      <w:tr w:rsidR="00330F9B" w:rsidTr="00472C86">
        <w:trPr>
          <w:trHeight w:val="34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低蒸发能量的界面太阳能蒸发器的制备及水活化机制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杨伟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第六届高分子成型加工及其产业发展研讨会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023.5.14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成都</w:t>
            </w:r>
          </w:p>
        </w:tc>
      </w:tr>
      <w:tr w:rsidR="00330F9B" w:rsidTr="00472C86">
        <w:trPr>
          <w:trHeight w:val="20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功能高分子复合材料的加工成型及应用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邓华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第六届高分子成型加工及其产业发展研讨会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023.5.14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成都</w:t>
            </w:r>
          </w:p>
        </w:tc>
      </w:tr>
      <w:tr w:rsidR="00330F9B" w:rsidTr="00472C86">
        <w:trPr>
          <w:trHeight w:val="206"/>
        </w:trPr>
        <w:tc>
          <w:tcPr>
            <w:tcW w:w="31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</w:p>
        </w:tc>
        <w:tc>
          <w:tcPr>
            <w:tcW w:w="1590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“微粘控”加工：思考、实践与展望</w:t>
            </w:r>
          </w:p>
        </w:tc>
        <w:tc>
          <w:tcPr>
            <w:tcW w:w="55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王宇</w:t>
            </w:r>
          </w:p>
        </w:tc>
        <w:tc>
          <w:tcPr>
            <w:tcW w:w="150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第六届高分子成型加工及其产业发展研讨会</w:t>
            </w:r>
          </w:p>
        </w:tc>
        <w:tc>
          <w:tcPr>
            <w:tcW w:w="71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023.5.14</w:t>
            </w:r>
          </w:p>
        </w:tc>
        <w:tc>
          <w:tcPr>
            <w:tcW w:w="314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成都</w:t>
            </w:r>
          </w:p>
        </w:tc>
      </w:tr>
    </w:tbl>
    <w:p w:rsidR="00330F9B" w:rsidRDefault="00330F9B" w:rsidP="00330F9B">
      <w:pPr>
        <w:spacing w:beforeLines="50" w:before="156"/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  <w:r>
        <w:rPr>
          <w:rFonts w:ascii="Times New Roman" w:eastAsia="楷体" w:hAnsi="Times New Roman" w:cs="Times New Roman"/>
          <w:bCs/>
          <w:color w:val="000000" w:themeColor="text1"/>
        </w:rPr>
        <w:t>注：大会报告：</w:t>
      </w:r>
      <w:r>
        <w:rPr>
          <w:rFonts w:ascii="Times New Roman" w:eastAsia="楷体" w:hAnsi="Times New Roman" w:cs="Times New Roman"/>
          <w:color w:val="000000" w:themeColor="text1"/>
        </w:rPr>
        <w:t>指特邀报告。</w:t>
      </w:r>
    </w:p>
    <w:p w:rsidR="00330F9B" w:rsidRDefault="00330F9B" w:rsidP="00330F9B">
      <w:pPr>
        <w:spacing w:beforeLines="50" w:before="156"/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</w:p>
    <w:p w:rsidR="00330F9B" w:rsidRDefault="00330F9B" w:rsidP="00330F9B">
      <w:pPr>
        <w:spacing w:before="50" w:afterLines="50" w:after="156"/>
        <w:ind w:firstLineChars="200" w:firstLine="480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4.</w:t>
      </w:r>
      <w:r>
        <w:rPr>
          <w:rFonts w:ascii="Times New Roman" w:eastAsia="黑体" w:hAnsi="Times New Roman" w:cs="Times New Roman"/>
          <w:color w:val="000000" w:themeColor="text1"/>
        </w:rPr>
        <w:t>承办竞赛情况</w:t>
      </w:r>
    </w:p>
    <w:tbl>
      <w:tblPr>
        <w:tblW w:w="5438" w:type="pct"/>
        <w:tblInd w:w="-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206"/>
        <w:gridCol w:w="855"/>
        <w:gridCol w:w="869"/>
        <w:gridCol w:w="1320"/>
        <w:gridCol w:w="1246"/>
        <w:gridCol w:w="1305"/>
        <w:gridCol w:w="958"/>
      </w:tblGrid>
      <w:tr w:rsidR="00330F9B" w:rsidTr="00472C86">
        <w:trPr>
          <w:trHeight w:val="652"/>
        </w:trPr>
        <w:tc>
          <w:tcPr>
            <w:tcW w:w="275" w:type="pct"/>
            <w:vAlign w:val="center"/>
          </w:tcPr>
          <w:p w:rsidR="00330F9B" w:rsidRDefault="00330F9B" w:rsidP="00330F9B">
            <w:pPr>
              <w:ind w:leftChars="-50" w:left="-120" w:rightChars="-50" w:right="-120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118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竞赛名称</w:t>
            </w:r>
          </w:p>
        </w:tc>
        <w:tc>
          <w:tcPr>
            <w:tcW w:w="46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竞赛级别</w:t>
            </w:r>
          </w:p>
        </w:tc>
        <w:tc>
          <w:tcPr>
            <w:tcW w:w="46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参赛人数</w:t>
            </w:r>
          </w:p>
        </w:tc>
        <w:tc>
          <w:tcPr>
            <w:tcW w:w="71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负责人</w:t>
            </w:r>
          </w:p>
        </w:tc>
        <w:tc>
          <w:tcPr>
            <w:tcW w:w="67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职称</w:t>
            </w:r>
          </w:p>
        </w:tc>
        <w:tc>
          <w:tcPr>
            <w:tcW w:w="70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起止时间</w:t>
            </w:r>
          </w:p>
        </w:tc>
        <w:tc>
          <w:tcPr>
            <w:tcW w:w="517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总经费</w:t>
            </w:r>
          </w:p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万元）</w:t>
            </w:r>
          </w:p>
        </w:tc>
      </w:tr>
      <w:tr w:rsidR="00330F9B" w:rsidTr="00472C86">
        <w:trPr>
          <w:trHeight w:val="502"/>
        </w:trPr>
        <w:tc>
          <w:tcPr>
            <w:tcW w:w="275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第三届全国大学生高分子材料创新创业大赛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国家级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3500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赵长生、庄启昕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正高级、正高级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2023.5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-9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月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50</w:t>
            </w:r>
          </w:p>
        </w:tc>
      </w:tr>
      <w:tr w:rsidR="00330F9B" w:rsidTr="00472C86">
        <w:trPr>
          <w:trHeight w:val="502"/>
        </w:trPr>
        <w:tc>
          <w:tcPr>
            <w:tcW w:w="275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18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四川大学第五届大学生金相技能大赛</w:t>
            </w:r>
          </w:p>
        </w:tc>
        <w:tc>
          <w:tcPr>
            <w:tcW w:w="46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校级</w:t>
            </w:r>
          </w:p>
        </w:tc>
        <w:tc>
          <w:tcPr>
            <w:tcW w:w="469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87</w:t>
            </w:r>
          </w:p>
        </w:tc>
        <w:tc>
          <w:tcPr>
            <w:tcW w:w="71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黄雪飞</w:t>
            </w:r>
          </w:p>
        </w:tc>
        <w:tc>
          <w:tcPr>
            <w:tcW w:w="671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副高级</w:t>
            </w:r>
          </w:p>
        </w:tc>
        <w:tc>
          <w:tcPr>
            <w:tcW w:w="703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023.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.22-23</w:t>
            </w:r>
          </w:p>
        </w:tc>
        <w:tc>
          <w:tcPr>
            <w:tcW w:w="517" w:type="pct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5</w:t>
            </w:r>
          </w:p>
        </w:tc>
      </w:tr>
    </w:tbl>
    <w:p w:rsidR="00330F9B" w:rsidRDefault="00330F9B" w:rsidP="00330F9B">
      <w:pPr>
        <w:spacing w:beforeLines="50" w:before="156"/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  <w:r>
        <w:rPr>
          <w:rFonts w:ascii="Times New Roman" w:eastAsia="楷体" w:hAnsi="Times New Roman" w:cs="Times New Roman"/>
          <w:bCs/>
          <w:color w:val="000000" w:themeColor="text1"/>
        </w:rPr>
        <w:t>注：竞赛级别</w:t>
      </w:r>
      <w:r>
        <w:rPr>
          <w:rFonts w:ascii="Times New Roman" w:eastAsia="楷体" w:hAnsi="Times New Roman" w:cs="Times New Roman"/>
          <w:color w:val="000000" w:themeColor="text1"/>
        </w:rPr>
        <w:t>按国家级、省级、校级设立排序。</w:t>
      </w:r>
    </w:p>
    <w:p w:rsidR="00330F9B" w:rsidRDefault="00330F9B" w:rsidP="00330F9B">
      <w:pPr>
        <w:spacing w:beforeLines="50" w:before="156"/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</w:p>
    <w:p w:rsidR="00330F9B" w:rsidRDefault="00330F9B" w:rsidP="00330F9B">
      <w:pPr>
        <w:spacing w:beforeLines="50" w:before="156" w:afterLines="50" w:after="156"/>
        <w:ind w:firstLineChars="200" w:firstLine="480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黑体" w:eastAsia="黑体" w:hAnsi="黑体" w:cs="Times New Roman"/>
          <w:color w:val="000000" w:themeColor="text1"/>
        </w:rPr>
        <w:t>5.开展</w:t>
      </w:r>
      <w:r>
        <w:rPr>
          <w:rFonts w:ascii="Times New Roman" w:eastAsia="黑体" w:hAnsi="Times New Roman" w:cs="Times New Roman"/>
          <w:color w:val="000000" w:themeColor="text1"/>
        </w:rPr>
        <w:t>科普活动情况</w:t>
      </w:r>
    </w:p>
    <w:tbl>
      <w:tblPr>
        <w:tblStyle w:val="a4"/>
        <w:tblW w:w="5209" w:type="pct"/>
        <w:tblLook w:val="04A0" w:firstRow="1" w:lastRow="0" w:firstColumn="1" w:lastColumn="0" w:noHBand="0" w:noVBand="1"/>
      </w:tblPr>
      <w:tblGrid>
        <w:gridCol w:w="488"/>
        <w:gridCol w:w="1511"/>
        <w:gridCol w:w="641"/>
        <w:gridCol w:w="6238"/>
      </w:tblGrid>
      <w:tr w:rsidR="00330F9B" w:rsidTr="00472C86">
        <w:trPr>
          <w:trHeight w:val="643"/>
        </w:trPr>
        <w:tc>
          <w:tcPr>
            <w:tcW w:w="275" w:type="pct"/>
            <w:vAlign w:val="center"/>
          </w:tcPr>
          <w:p w:rsidR="00330F9B" w:rsidRDefault="00330F9B" w:rsidP="00472C86"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lastRenderedPageBreak/>
              <w:t>序号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活动开展时间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参加人数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活动报道网址</w:t>
            </w:r>
          </w:p>
        </w:tc>
      </w:tr>
      <w:tr w:rsidR="00330F9B" w:rsidTr="00472C86">
        <w:trPr>
          <w:trHeight w:val="732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楷体"/>
                <w:color w:val="000000" w:themeColor="text1"/>
              </w:rPr>
            </w:pPr>
            <w:r>
              <w:rPr>
                <w:rFonts w:eastAsia="楷体"/>
                <w:color w:val="000000" w:themeColor="text1"/>
              </w:rPr>
              <w:t>1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2023.5.28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https://cpse.scu.edu.cn/info/1143/7181.htm</w:t>
            </w:r>
          </w:p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高分子趣味科普实验</w:t>
            </w:r>
          </w:p>
        </w:tc>
      </w:tr>
      <w:tr w:rsidR="00330F9B" w:rsidTr="00472C86">
        <w:trPr>
          <w:trHeight w:val="700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楷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023.5.20-30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hyperlink r:id="rId6" w:history="1">
              <w:r>
                <w:rPr>
                  <w:color w:val="000000" w:themeColor="text1"/>
                </w:rPr>
                <w:t>https://mp.weixin.qq.com/s/i3gCPfa1eEERMVdKVvtiTQ</w:t>
              </w:r>
            </w:hyperlink>
          </w:p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>
              <w:rPr>
                <w:color w:val="000000" w:themeColor="text1"/>
              </w:rPr>
              <w:t>年科技活动周公</w:t>
            </w:r>
            <w:proofErr w:type="gramStart"/>
            <w:r>
              <w:rPr>
                <w:color w:val="000000" w:themeColor="text1"/>
              </w:rPr>
              <w:t>众开放</w:t>
            </w:r>
            <w:proofErr w:type="gramEnd"/>
            <w:r>
              <w:rPr>
                <w:color w:val="000000" w:themeColor="text1"/>
              </w:rPr>
              <w:t>活动</w:t>
            </w:r>
          </w:p>
        </w:tc>
      </w:tr>
      <w:tr w:rsidR="00330F9B" w:rsidTr="00472C86">
        <w:trPr>
          <w:trHeight w:val="656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023.5.22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https://cpse.scu.edu.cn/info/1112/7173.htm</w:t>
            </w:r>
          </w:p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成都树德中学光华校区开展科普讲座</w:t>
            </w:r>
          </w:p>
        </w:tc>
      </w:tr>
      <w:tr w:rsidR="00330F9B" w:rsidTr="00472C86">
        <w:trPr>
          <w:trHeight w:val="748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023.7.13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hyperlink r:id="rId7" w:history="1">
              <w:r>
                <w:rPr>
                  <w:color w:val="000000" w:themeColor="text1"/>
                </w:rPr>
                <w:t>https://cpse.scu.edu.cn/info/1112/7279.htm</w:t>
              </w:r>
            </w:hyperlink>
          </w:p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绵阳三台中学师生来我院开展</w:t>
            </w:r>
            <w:proofErr w:type="gramStart"/>
            <w:r>
              <w:rPr>
                <w:color w:val="000000" w:themeColor="text1"/>
              </w:rPr>
              <w:t>研</w:t>
            </w:r>
            <w:proofErr w:type="gramEnd"/>
            <w:r>
              <w:rPr>
                <w:color w:val="000000" w:themeColor="text1"/>
              </w:rPr>
              <w:t>学活动</w:t>
            </w:r>
          </w:p>
        </w:tc>
      </w:tr>
      <w:tr w:rsidR="00330F9B" w:rsidTr="00472C86">
        <w:trPr>
          <w:trHeight w:val="560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023.9.21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https://cpse.scu.edu.cn/info/1112/7367.htm</w:t>
            </w:r>
          </w:p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成都市第七中学（林荫校区）师生来我院开展</w:t>
            </w:r>
            <w:proofErr w:type="gramStart"/>
            <w:r>
              <w:rPr>
                <w:color w:val="000000" w:themeColor="text1"/>
              </w:rPr>
              <w:t>研</w:t>
            </w:r>
            <w:proofErr w:type="gramEnd"/>
            <w:r>
              <w:rPr>
                <w:color w:val="000000" w:themeColor="text1"/>
              </w:rPr>
              <w:t>学活动</w:t>
            </w:r>
          </w:p>
        </w:tc>
      </w:tr>
      <w:tr w:rsidR="00330F9B" w:rsidTr="00472C86">
        <w:trPr>
          <w:trHeight w:val="669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023.11.10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hyperlink r:id="rId8" w:history="1">
              <w:r>
                <w:rPr>
                  <w:color w:val="000000" w:themeColor="text1"/>
                </w:rPr>
                <w:t>https://cpse.scu.edu.cn/info/1112/7457.htm</w:t>
              </w:r>
            </w:hyperlink>
          </w:p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四川大学附属中学师生来我院开展</w:t>
            </w:r>
            <w:proofErr w:type="gramStart"/>
            <w:r>
              <w:rPr>
                <w:color w:val="000000" w:themeColor="text1"/>
              </w:rPr>
              <w:t>研</w:t>
            </w:r>
            <w:proofErr w:type="gramEnd"/>
            <w:r>
              <w:rPr>
                <w:color w:val="000000" w:themeColor="text1"/>
              </w:rPr>
              <w:t>学活动</w:t>
            </w:r>
          </w:p>
        </w:tc>
      </w:tr>
      <w:tr w:rsidR="00330F9B" w:rsidTr="00472C86">
        <w:trPr>
          <w:trHeight w:val="669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11.16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hyperlink r:id="rId9" w:history="1">
              <w:r>
                <w:rPr>
                  <w:color w:val="000000" w:themeColor="text1"/>
                </w:rPr>
                <w:t>http://cpse.scu.edu.cn/info/1112/7466.htm</w:t>
              </w:r>
            </w:hyperlink>
          </w:p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成都西川中学师生来我院开展</w:t>
            </w:r>
            <w:proofErr w:type="gramStart"/>
            <w:r>
              <w:rPr>
                <w:rFonts w:hint="eastAsia"/>
                <w:color w:val="000000" w:themeColor="text1"/>
              </w:rPr>
              <w:t>研</w:t>
            </w:r>
            <w:proofErr w:type="gramEnd"/>
            <w:r>
              <w:rPr>
                <w:rFonts w:hint="eastAsia"/>
                <w:color w:val="000000" w:themeColor="text1"/>
              </w:rPr>
              <w:t>学活动</w:t>
            </w:r>
          </w:p>
        </w:tc>
      </w:tr>
      <w:tr w:rsidR="00330F9B" w:rsidTr="00472C86">
        <w:trPr>
          <w:trHeight w:val="893"/>
        </w:trPr>
        <w:tc>
          <w:tcPr>
            <w:tcW w:w="275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023.3.19</w:t>
            </w:r>
          </w:p>
        </w:tc>
        <w:tc>
          <w:tcPr>
            <w:tcW w:w="361" w:type="pc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513" w:type="pct"/>
            <w:vAlign w:val="center"/>
          </w:tcPr>
          <w:p w:rsidR="00330F9B" w:rsidRDefault="00330F9B" w:rsidP="00472C86">
            <w:pPr>
              <w:jc w:val="left"/>
              <w:rPr>
                <w:color w:val="000000" w:themeColor="text1"/>
              </w:rPr>
            </w:pPr>
            <w:hyperlink r:id="rId10" w:history="1">
              <w:r>
                <w:rPr>
                  <w:color w:val="000000" w:themeColor="text1"/>
                </w:rPr>
                <w:t>http://mse.scu.edu.cn/info/1010/6481.htm</w:t>
              </w:r>
            </w:hyperlink>
          </w:p>
          <w:p w:rsidR="00330F9B" w:rsidRDefault="00330F9B" w:rsidP="00472C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四川大学材料科学与工程科技志愿服务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团队赴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四川科技馆积极开展科技志愿活动</w:t>
            </w:r>
          </w:p>
        </w:tc>
      </w:tr>
    </w:tbl>
    <w:p w:rsidR="00330F9B" w:rsidRDefault="00330F9B" w:rsidP="00330F9B">
      <w:pPr>
        <w:spacing w:beforeLines="50" w:before="156" w:afterLines="50" w:after="156"/>
        <w:rPr>
          <w:rFonts w:ascii="黑体" w:eastAsia="黑体" w:hAnsi="黑体" w:cs="Times New Roman"/>
          <w:color w:val="000000" w:themeColor="text1"/>
        </w:rPr>
      </w:pPr>
    </w:p>
    <w:p w:rsidR="00330F9B" w:rsidRDefault="00330F9B" w:rsidP="00330F9B">
      <w:pPr>
        <w:spacing w:beforeLines="50" w:before="156" w:afterLines="50" w:after="156"/>
        <w:ind w:firstLineChars="200" w:firstLine="480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黑体" w:eastAsia="黑体" w:hAnsi="黑体" w:cs="Times New Roman"/>
          <w:color w:val="000000" w:themeColor="text1"/>
        </w:rPr>
        <w:t>6.承</w:t>
      </w:r>
      <w:r>
        <w:rPr>
          <w:rFonts w:ascii="Times New Roman" w:eastAsia="黑体" w:hAnsi="Times New Roman" w:cs="Times New Roman"/>
          <w:color w:val="000000" w:themeColor="text1"/>
        </w:rPr>
        <w:t>办培训情况</w:t>
      </w:r>
    </w:p>
    <w:tbl>
      <w:tblPr>
        <w:tblW w:w="8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2"/>
        <w:gridCol w:w="843"/>
        <w:gridCol w:w="992"/>
        <w:gridCol w:w="985"/>
        <w:gridCol w:w="1575"/>
        <w:gridCol w:w="1276"/>
      </w:tblGrid>
      <w:tr w:rsidR="00330F9B" w:rsidTr="00472C86">
        <w:trPr>
          <w:trHeight w:val="652"/>
        </w:trPr>
        <w:tc>
          <w:tcPr>
            <w:tcW w:w="709" w:type="dxa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2402" w:type="dxa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培训项目名称</w:t>
            </w:r>
          </w:p>
        </w:tc>
        <w:tc>
          <w:tcPr>
            <w:tcW w:w="843" w:type="dxa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培训人数</w:t>
            </w:r>
          </w:p>
        </w:tc>
        <w:tc>
          <w:tcPr>
            <w:tcW w:w="992" w:type="dxa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负责人</w:t>
            </w:r>
          </w:p>
        </w:tc>
        <w:tc>
          <w:tcPr>
            <w:tcW w:w="985" w:type="dxa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职称</w:t>
            </w:r>
          </w:p>
        </w:tc>
        <w:tc>
          <w:tcPr>
            <w:tcW w:w="1575" w:type="dxa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起止时间</w:t>
            </w:r>
          </w:p>
        </w:tc>
        <w:tc>
          <w:tcPr>
            <w:tcW w:w="1276" w:type="dxa"/>
            <w:vAlign w:val="center"/>
          </w:tcPr>
          <w:p w:rsidR="00330F9B" w:rsidRDefault="00330F9B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总经费（万元）</w:t>
            </w:r>
          </w:p>
        </w:tc>
      </w:tr>
      <w:tr w:rsidR="00330F9B" w:rsidTr="00472C86">
        <w:trPr>
          <w:trHeight w:val="563"/>
        </w:trPr>
        <w:tc>
          <w:tcPr>
            <w:tcW w:w="709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402" w:type="dxa"/>
            <w:vAlign w:val="center"/>
          </w:tcPr>
          <w:p w:rsidR="00330F9B" w:rsidRDefault="00330F9B" w:rsidP="00472C8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实验室危险化学品泄漏事故应急处置救援综合演练活动</w:t>
            </w:r>
          </w:p>
        </w:tc>
        <w:tc>
          <w:tcPr>
            <w:tcW w:w="843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127</w:t>
            </w:r>
          </w:p>
        </w:tc>
        <w:tc>
          <w:tcPr>
            <w:tcW w:w="992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张明华</w:t>
            </w:r>
          </w:p>
        </w:tc>
        <w:tc>
          <w:tcPr>
            <w:tcW w:w="98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副高级</w:t>
            </w:r>
          </w:p>
        </w:tc>
        <w:tc>
          <w:tcPr>
            <w:tcW w:w="157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  <w:r>
              <w:rPr>
                <w:rFonts w:ascii="宋体" w:eastAsia="宋体" w:hAnsi="宋体" w:cs="Times New Roman"/>
              </w:rPr>
              <w:t>023.6.29</w:t>
            </w:r>
          </w:p>
        </w:tc>
        <w:tc>
          <w:tcPr>
            <w:tcW w:w="1276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/>
              </w:rPr>
              <w:t>0</w:t>
            </w:r>
          </w:p>
        </w:tc>
      </w:tr>
      <w:tr w:rsidR="00330F9B" w:rsidTr="00472C86">
        <w:trPr>
          <w:trHeight w:val="563"/>
        </w:trPr>
        <w:tc>
          <w:tcPr>
            <w:tcW w:w="709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2</w:t>
            </w:r>
          </w:p>
        </w:tc>
        <w:tc>
          <w:tcPr>
            <w:tcW w:w="2402" w:type="dxa"/>
            <w:vAlign w:val="center"/>
          </w:tcPr>
          <w:p w:rsidR="00330F9B" w:rsidRDefault="00330F9B" w:rsidP="00472C8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“人人讲安全，个个会应急”实验室安保教育培训</w:t>
            </w:r>
          </w:p>
        </w:tc>
        <w:tc>
          <w:tcPr>
            <w:tcW w:w="843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187</w:t>
            </w:r>
          </w:p>
        </w:tc>
        <w:tc>
          <w:tcPr>
            <w:tcW w:w="992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张明华</w:t>
            </w:r>
          </w:p>
        </w:tc>
        <w:tc>
          <w:tcPr>
            <w:tcW w:w="98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副高级</w:t>
            </w:r>
          </w:p>
        </w:tc>
        <w:tc>
          <w:tcPr>
            <w:tcW w:w="157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Times New Roman"/>
                <w:color w:val="000000" w:themeColor="text1"/>
              </w:rPr>
              <w:t>023.6.16</w:t>
            </w:r>
          </w:p>
        </w:tc>
        <w:tc>
          <w:tcPr>
            <w:tcW w:w="1276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1.5</w:t>
            </w:r>
          </w:p>
        </w:tc>
      </w:tr>
      <w:tr w:rsidR="00330F9B" w:rsidTr="00472C86">
        <w:trPr>
          <w:trHeight w:val="563"/>
        </w:trPr>
        <w:tc>
          <w:tcPr>
            <w:tcW w:w="709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3</w:t>
            </w:r>
          </w:p>
        </w:tc>
        <w:tc>
          <w:tcPr>
            <w:tcW w:w="2402" w:type="dxa"/>
            <w:vAlign w:val="center"/>
          </w:tcPr>
          <w:p w:rsidR="00330F9B" w:rsidRDefault="00330F9B" w:rsidP="00472C8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2023年布鲁克纳米表面量测成都用户会议暨原子力显微镜基础培训</w:t>
            </w:r>
          </w:p>
        </w:tc>
        <w:tc>
          <w:tcPr>
            <w:tcW w:w="843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  <w:r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李晓瑜</w:t>
            </w:r>
          </w:p>
        </w:tc>
        <w:tc>
          <w:tcPr>
            <w:tcW w:w="98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副高级</w:t>
            </w:r>
          </w:p>
        </w:tc>
        <w:tc>
          <w:tcPr>
            <w:tcW w:w="157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Times New Roman"/>
                <w:color w:val="000000" w:themeColor="text1"/>
              </w:rPr>
              <w:t>023.4.10</w:t>
            </w:r>
          </w:p>
        </w:tc>
        <w:tc>
          <w:tcPr>
            <w:tcW w:w="1276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2</w:t>
            </w:r>
          </w:p>
        </w:tc>
      </w:tr>
      <w:tr w:rsidR="00330F9B" w:rsidTr="00472C86">
        <w:trPr>
          <w:trHeight w:val="563"/>
        </w:trPr>
        <w:tc>
          <w:tcPr>
            <w:tcW w:w="709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4</w:t>
            </w:r>
          </w:p>
        </w:tc>
        <w:tc>
          <w:tcPr>
            <w:tcW w:w="2402" w:type="dxa"/>
            <w:vAlign w:val="center"/>
          </w:tcPr>
          <w:p w:rsidR="00330F9B" w:rsidRDefault="00330F9B" w:rsidP="00472C86">
            <w:pPr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扫描电镜的辩证认识</w:t>
            </w:r>
          </w:p>
        </w:tc>
        <w:tc>
          <w:tcPr>
            <w:tcW w:w="843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孙小蓉</w:t>
            </w:r>
          </w:p>
        </w:tc>
        <w:tc>
          <w:tcPr>
            <w:tcW w:w="98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中级</w:t>
            </w:r>
          </w:p>
        </w:tc>
        <w:tc>
          <w:tcPr>
            <w:tcW w:w="157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Times New Roman"/>
                <w:color w:val="000000" w:themeColor="text1"/>
              </w:rPr>
              <w:t>023.6.16</w:t>
            </w:r>
          </w:p>
        </w:tc>
        <w:tc>
          <w:tcPr>
            <w:tcW w:w="1276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1.5</w:t>
            </w:r>
          </w:p>
        </w:tc>
      </w:tr>
      <w:tr w:rsidR="00330F9B" w:rsidTr="00472C86">
        <w:trPr>
          <w:trHeight w:val="563"/>
        </w:trPr>
        <w:tc>
          <w:tcPr>
            <w:tcW w:w="709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5</w:t>
            </w:r>
          </w:p>
        </w:tc>
        <w:tc>
          <w:tcPr>
            <w:tcW w:w="2402" w:type="dxa"/>
            <w:vAlign w:val="center"/>
          </w:tcPr>
          <w:p w:rsidR="00330F9B" w:rsidRDefault="00330F9B" w:rsidP="00472C86">
            <w:pPr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核磁共振波谱仪及其在聚合物研究中的应用</w:t>
            </w:r>
          </w:p>
        </w:tc>
        <w:tc>
          <w:tcPr>
            <w:tcW w:w="843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何超</w:t>
            </w:r>
          </w:p>
        </w:tc>
        <w:tc>
          <w:tcPr>
            <w:tcW w:w="98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副高级</w:t>
            </w:r>
          </w:p>
        </w:tc>
        <w:tc>
          <w:tcPr>
            <w:tcW w:w="157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2023.11.20</w:t>
            </w:r>
          </w:p>
        </w:tc>
        <w:tc>
          <w:tcPr>
            <w:tcW w:w="1276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1</w:t>
            </w:r>
          </w:p>
        </w:tc>
      </w:tr>
      <w:tr w:rsidR="00330F9B" w:rsidTr="00472C86">
        <w:trPr>
          <w:trHeight w:val="563"/>
        </w:trPr>
        <w:tc>
          <w:tcPr>
            <w:tcW w:w="709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2402" w:type="dxa"/>
            <w:vAlign w:val="center"/>
          </w:tcPr>
          <w:p w:rsidR="00330F9B" w:rsidRDefault="00330F9B" w:rsidP="00472C86">
            <w:pPr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能谱和</w:t>
            </w:r>
            <w:r>
              <w:rPr>
                <w:rFonts w:ascii="宋体" w:eastAsia="宋体" w:hAnsi="宋体" w:cs="Times New Roman"/>
                <w:color w:val="000000" w:themeColor="text1"/>
              </w:rPr>
              <w:t>EBSD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应用技术讲座及实操演练</w:t>
            </w:r>
          </w:p>
        </w:tc>
        <w:tc>
          <w:tcPr>
            <w:tcW w:w="843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孙小蓉</w:t>
            </w:r>
          </w:p>
        </w:tc>
        <w:tc>
          <w:tcPr>
            <w:tcW w:w="98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中级</w:t>
            </w:r>
          </w:p>
        </w:tc>
        <w:tc>
          <w:tcPr>
            <w:tcW w:w="1575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Times New Roman"/>
                <w:color w:val="000000" w:themeColor="text1"/>
              </w:rPr>
              <w:t>023.12.19</w:t>
            </w:r>
          </w:p>
        </w:tc>
        <w:tc>
          <w:tcPr>
            <w:tcW w:w="1276" w:type="dxa"/>
            <w:vAlign w:val="center"/>
          </w:tcPr>
          <w:p w:rsidR="00330F9B" w:rsidRDefault="00330F9B" w:rsidP="00472C86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Times New Roman"/>
                <w:color w:val="000000" w:themeColor="text1"/>
              </w:rPr>
              <w:t>.5</w:t>
            </w:r>
          </w:p>
        </w:tc>
      </w:tr>
    </w:tbl>
    <w:p w:rsidR="00330F9B" w:rsidRDefault="00330F9B" w:rsidP="00330F9B">
      <w:pPr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  <w:r>
        <w:rPr>
          <w:rFonts w:ascii="Times New Roman" w:eastAsia="楷体" w:hAnsi="Times New Roman" w:cs="Times New Roman"/>
          <w:color w:val="000000" w:themeColor="text1"/>
        </w:rPr>
        <w:t>注：培训项目以正式文件为准，培训人数以签到表为准。</w:t>
      </w:r>
    </w:p>
    <w:p w:rsidR="00330F9B" w:rsidRDefault="00330F9B" w:rsidP="00330F9B">
      <w:pPr>
        <w:ind w:firstLineChars="200" w:firstLine="480"/>
        <w:rPr>
          <w:rFonts w:ascii="Times New Roman" w:eastAsia="楷体" w:hAnsi="Times New Roman" w:cs="Times New Roman"/>
          <w:color w:val="000000" w:themeColor="text1"/>
        </w:rPr>
      </w:pPr>
    </w:p>
    <w:p w:rsidR="00330F9B" w:rsidRDefault="00330F9B" w:rsidP="00330F9B">
      <w:pPr>
        <w:spacing w:beforeLines="50" w:before="156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（三）安全工作情况</w:t>
      </w:r>
    </w:p>
    <w:tbl>
      <w:tblPr>
        <w:tblStyle w:val="a4"/>
        <w:tblW w:w="8364" w:type="dxa"/>
        <w:tblInd w:w="-5" w:type="dxa"/>
        <w:tblLook w:val="04A0" w:firstRow="1" w:lastRow="0" w:firstColumn="1" w:lastColumn="0" w:noHBand="0" w:noVBand="1"/>
      </w:tblPr>
      <w:tblGrid>
        <w:gridCol w:w="2081"/>
        <w:gridCol w:w="2076"/>
        <w:gridCol w:w="4207"/>
      </w:tblGrid>
      <w:tr w:rsidR="00330F9B" w:rsidTr="00472C86">
        <w:trPr>
          <w:trHeight w:val="392"/>
        </w:trPr>
        <w:tc>
          <w:tcPr>
            <w:tcW w:w="4157" w:type="dxa"/>
            <w:gridSpan w:val="2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安全教育培训情况</w:t>
            </w:r>
          </w:p>
        </w:tc>
        <w:tc>
          <w:tcPr>
            <w:tcW w:w="4207" w:type="dxa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楷体"/>
                <w:bCs/>
                <w:color w:val="000000" w:themeColor="text1"/>
              </w:rPr>
            </w:pPr>
            <w:r>
              <w:rPr>
                <w:rFonts w:eastAsia="楷体"/>
                <w:bCs/>
                <w:color w:val="000000" w:themeColor="text1"/>
              </w:rPr>
              <w:t>2470</w:t>
            </w:r>
            <w:r>
              <w:rPr>
                <w:rFonts w:eastAsia="楷体"/>
                <w:bCs/>
                <w:color w:val="000000" w:themeColor="text1"/>
              </w:rPr>
              <w:t>人次</w:t>
            </w:r>
          </w:p>
        </w:tc>
      </w:tr>
      <w:tr w:rsidR="00330F9B" w:rsidTr="00472C86">
        <w:trPr>
          <w:trHeight w:val="392"/>
        </w:trPr>
        <w:tc>
          <w:tcPr>
            <w:tcW w:w="8364" w:type="dxa"/>
            <w:gridSpan w:val="3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是否发生安全责任事故</w:t>
            </w:r>
          </w:p>
        </w:tc>
      </w:tr>
      <w:tr w:rsidR="00330F9B" w:rsidTr="00472C86">
        <w:trPr>
          <w:trHeight w:val="392"/>
        </w:trPr>
        <w:tc>
          <w:tcPr>
            <w:tcW w:w="4157" w:type="dxa"/>
            <w:gridSpan w:val="2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伤亡人数（人）</w:t>
            </w:r>
          </w:p>
        </w:tc>
        <w:tc>
          <w:tcPr>
            <w:tcW w:w="4207" w:type="dxa"/>
            <w:vMerge w:val="restart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未发生</w:t>
            </w:r>
          </w:p>
        </w:tc>
      </w:tr>
      <w:tr w:rsidR="00330F9B" w:rsidTr="00472C86">
        <w:trPr>
          <w:trHeight w:val="392"/>
        </w:trPr>
        <w:tc>
          <w:tcPr>
            <w:tcW w:w="2081" w:type="dxa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伤</w:t>
            </w:r>
          </w:p>
        </w:tc>
        <w:tc>
          <w:tcPr>
            <w:tcW w:w="2076" w:type="dxa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亡</w:t>
            </w:r>
          </w:p>
        </w:tc>
        <w:tc>
          <w:tcPr>
            <w:tcW w:w="4207" w:type="dxa"/>
            <w:vMerge/>
            <w:tcBorders>
              <w:bottom w:val="single" w:sz="4" w:space="0" w:color="auto"/>
            </w:tcBorders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330F9B" w:rsidTr="00472C86">
        <w:trPr>
          <w:trHeight w:val="392"/>
        </w:trPr>
        <w:tc>
          <w:tcPr>
            <w:tcW w:w="2081" w:type="dxa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  <w:vAlign w:val="center"/>
          </w:tcPr>
          <w:p w:rsidR="00330F9B" w:rsidRDefault="00330F9B" w:rsidP="00472C86">
            <w:pPr>
              <w:adjustRightInd w:val="0"/>
              <w:snapToGrid w:val="0"/>
              <w:jc w:val="center"/>
              <w:rPr>
                <w:rFonts w:eastAsia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</w:rPr>
              <w:t>√</w:t>
            </w:r>
          </w:p>
        </w:tc>
      </w:tr>
    </w:tbl>
    <w:p w:rsidR="00330F9B" w:rsidRDefault="00330F9B" w:rsidP="00330F9B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330F9B" w:rsidRDefault="00330F9B" w:rsidP="00330F9B">
      <w:pPr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br w:type="page"/>
      </w:r>
    </w:p>
    <w:p w:rsidR="00AF1FB5" w:rsidRPr="00330F9B" w:rsidRDefault="00330F9B"/>
    <w:sectPr w:rsidR="00AF1FB5" w:rsidRPr="0033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8C562"/>
    <w:multiLevelType w:val="singleLevel"/>
    <w:tmpl w:val="87E8C56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9B"/>
    <w:rsid w:val="00330F9B"/>
    <w:rsid w:val="009C30C3"/>
    <w:rsid w:val="00E3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0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rsid w:val="00330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0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rsid w:val="00330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se.scu.edu.cn/info/1112/745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pse.scu.edu.cn/info/1112/727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/i3gCPfa1eEERMVdKVvtiT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se.scu.edu.cn/info/1010/64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pse.scu.edu.cn/info/1112/746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2528</Characters>
  <Application>Microsoft Office Word</Application>
  <DocSecurity>0</DocSecurity>
  <Lines>21</Lines>
  <Paragraphs>5</Paragraphs>
  <ScaleCrop>false</ScaleCrop>
  <Company>JR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JRUser</dc:creator>
  <cp:lastModifiedBy>JRUser</cp:lastModifiedBy>
  <cp:revision>1</cp:revision>
  <dcterms:created xsi:type="dcterms:W3CDTF">2024-11-26T09:17:00Z</dcterms:created>
  <dcterms:modified xsi:type="dcterms:W3CDTF">2024-11-26T09:17:00Z</dcterms:modified>
</cp:coreProperties>
</file>