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D0" w:rsidRDefault="00F933D0" w:rsidP="00F933D0">
      <w:pPr>
        <w:jc w:val="center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教学改革与科学研究</w:t>
      </w:r>
    </w:p>
    <w:p w:rsidR="00F933D0" w:rsidRDefault="00F933D0" w:rsidP="00F933D0">
      <w:pP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（一）教学改革立项、进展、完成情况</w:t>
      </w:r>
    </w:p>
    <w:p w:rsidR="00F933D0" w:rsidRDefault="00F933D0" w:rsidP="00F933D0">
      <w:pPr>
        <w:adjustRightInd w:val="0"/>
        <w:snapToGrid w:val="0"/>
        <w:spacing w:afterLines="25"/>
        <w:ind w:firstLineChars="196" w:firstLine="551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获批省部级教改项目及校级项目</w:t>
      </w:r>
    </w:p>
    <w:p w:rsidR="00F933D0" w:rsidRDefault="00F933D0" w:rsidP="00F933D0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教育部第二批新工科研究与实践项目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项。</w:t>
      </w:r>
    </w:p>
    <w:p w:rsidR="00F933D0" w:rsidRDefault="00F933D0" w:rsidP="00F933D0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四川省高等教育人才培养质量和教学改革项目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1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项。</w:t>
      </w:r>
    </w:p>
    <w:p w:rsidR="00F933D0" w:rsidRDefault="00F933D0" w:rsidP="00F933D0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四川大学新世纪高等教育教学改革工程（第九期）研究项目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项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。</w:t>
      </w:r>
    </w:p>
    <w:p w:rsidR="00F933D0" w:rsidRDefault="00F933D0" w:rsidP="00F933D0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申请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校级实验技术立项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项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，大</w:t>
      </w:r>
      <w:proofErr w:type="gramStart"/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创指导</w:t>
      </w:r>
      <w:proofErr w:type="gramEnd"/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项目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1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项。发表教育教改论文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篇。</w:t>
      </w:r>
    </w:p>
    <w:p w:rsidR="00F933D0" w:rsidRDefault="00F933D0" w:rsidP="00F933D0">
      <w:pPr>
        <w:adjustRightInd w:val="0"/>
        <w:snapToGrid w:val="0"/>
        <w:spacing w:beforeLines="50" w:afterLines="25"/>
        <w:ind w:firstLineChars="196" w:firstLine="551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2</w:t>
      </w: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获得第六届中国石油和化工教育教学奖：</w:t>
      </w:r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2</w:t>
      </w:r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项</w:t>
      </w:r>
    </w:p>
    <w:p w:rsidR="00F933D0" w:rsidRDefault="00F933D0" w:rsidP="00F933D0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第六届中国石油和化工教育教学优秀教材二等奖：《生物医药高分子材料》。</w:t>
      </w:r>
    </w:p>
    <w:p w:rsidR="00F933D0" w:rsidRDefault="00F933D0" w:rsidP="00F933D0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color w:val="000000" w:themeColor="text1"/>
          <w:kern w:val="0"/>
          <w:sz w:val="28"/>
          <w:szCs w:val="28"/>
        </w:rPr>
        <w:t>第六届中国石油和化工教育教学成果奖一等奖：冉蓉、傅强、丁明明、杨昌跃、秦家强、孙小蓉。</w:t>
      </w:r>
    </w:p>
    <w:p w:rsidR="00F933D0" w:rsidRDefault="00F933D0" w:rsidP="00F933D0">
      <w:pPr>
        <w:adjustRightInd w:val="0"/>
        <w:snapToGrid w:val="0"/>
        <w:spacing w:beforeLines="50" w:afterLines="25"/>
        <w:ind w:firstLineChars="196" w:firstLine="551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 xml:space="preserve">3. </w:t>
      </w:r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四川大学</w:t>
      </w:r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2021</w:t>
      </w:r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年</w:t>
      </w:r>
      <w:proofErr w:type="gramStart"/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课程思政榜样</w:t>
      </w:r>
      <w:proofErr w:type="gramEnd"/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课程：</w:t>
      </w:r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4</w:t>
      </w:r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门</w:t>
      </w:r>
    </w:p>
    <w:p w:rsidR="00F933D0" w:rsidRDefault="00F933D0" w:rsidP="00F933D0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四川大学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20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21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年</w:t>
      </w:r>
      <w:proofErr w:type="gramStart"/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课程思政榜样</w:t>
      </w:r>
      <w:proofErr w:type="gramEnd"/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课程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门：《高分子化学（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I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）》，《高分子物理（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I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）》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,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《高分子材料成型加工基础（双语）》，《材料科学与工程基础（双语）》。</w:t>
      </w:r>
    </w:p>
    <w:p w:rsidR="00F933D0" w:rsidRDefault="00F933D0" w:rsidP="00F933D0">
      <w:pPr>
        <w:adjustRightInd w:val="0"/>
        <w:snapToGrid w:val="0"/>
        <w:spacing w:beforeLines="50" w:afterLines="25"/>
        <w:ind w:firstLineChars="196" w:firstLine="551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4.</w:t>
      </w:r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出版专著</w:t>
      </w:r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1</w:t>
      </w:r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部</w:t>
      </w:r>
    </w:p>
    <w:p w:rsidR="00F933D0" w:rsidRDefault="00F933D0" w:rsidP="00F933D0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《电子陶瓷材料与器件》，吴家刚，化学工业出版社，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2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022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。</w:t>
      </w:r>
    </w:p>
    <w:p w:rsidR="00F933D0" w:rsidRDefault="00F933D0" w:rsidP="00F933D0">
      <w:pPr>
        <w:adjustRightInd w:val="0"/>
        <w:snapToGrid w:val="0"/>
        <w:spacing w:beforeLines="50"/>
        <w:ind w:firstLineChars="196" w:firstLine="551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5</w:t>
      </w: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获得</w:t>
      </w:r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省级</w:t>
      </w: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教学成果奖</w:t>
      </w: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项</w:t>
      </w:r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，行业内及校级成果奖</w:t>
      </w: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项。</w:t>
      </w:r>
    </w:p>
    <w:p w:rsidR="00F933D0" w:rsidRDefault="00F933D0" w:rsidP="00F933D0">
      <w:pPr>
        <w:adjustRightInd w:val="0"/>
        <w:snapToGrid w:val="0"/>
        <w:jc w:val="center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547617" cy="5334000"/>
            <wp:effectExtent l="0" t="0" r="5715" b="0"/>
            <wp:docPr id="35969274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712" cy="5341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33D0" w:rsidRDefault="00F933D0" w:rsidP="00F933D0">
      <w:pPr>
        <w:jc w:val="center"/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</w:pPr>
      <w:r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  <w:t>图</w:t>
      </w:r>
      <w:r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  <w:t xml:space="preserve">2. 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21"/>
          <w:szCs w:val="21"/>
        </w:rPr>
        <w:t>省级教学成果奖</w:t>
      </w:r>
    </w:p>
    <w:p w:rsidR="00F933D0" w:rsidRDefault="00F933D0" w:rsidP="00F933D0">
      <w:pPr>
        <w:jc w:val="center"/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</w:pPr>
    </w:p>
    <w:p w:rsidR="00F933D0" w:rsidRDefault="00F933D0" w:rsidP="00F933D0">
      <w:pP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（二）科学研究情况</w:t>
      </w:r>
    </w:p>
    <w:p w:rsidR="00F933D0" w:rsidRDefault="00F933D0" w:rsidP="00F933D0">
      <w:pPr>
        <w:adjustRightInd w:val="0"/>
        <w:snapToGrid w:val="0"/>
        <w:spacing w:afterLines="25"/>
        <w:ind w:firstLineChars="200" w:firstLine="562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以科研促教学，强化本科生科研能力、实践能力培养</w:t>
      </w:r>
    </w:p>
    <w:p w:rsidR="00F933D0" w:rsidRDefault="00F933D0" w:rsidP="00F933D0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2022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年度中心坚持以科研促教学，支持本科生以共同第一作者及其他作者发表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SCI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等论文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15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篇。</w:t>
      </w:r>
    </w:p>
    <w:p w:rsidR="00F933D0" w:rsidRDefault="00F933D0" w:rsidP="00F933D0">
      <w:pPr>
        <w:adjustRightInd w:val="0"/>
        <w:snapToGrid w:val="0"/>
        <w:spacing w:beforeLines="50" w:afterLines="25"/>
        <w:ind w:firstLineChars="200" w:firstLine="562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2.</w:t>
      </w: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中心科研实力稳步提升</w:t>
      </w:r>
    </w:p>
    <w:p w:rsidR="00F933D0" w:rsidRDefault="00F933D0" w:rsidP="00F933D0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2022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年度中心成员发表研究论文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120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篇，授权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发明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专利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40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项。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出版专著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部。</w:t>
      </w:r>
    </w:p>
    <w:p w:rsidR="00DC7BCD" w:rsidRDefault="00DC7BCD"/>
    <w:sectPr w:rsidR="00DC7BCD" w:rsidSect="00DC7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3D0"/>
    <w:rsid w:val="00DC7BCD"/>
    <w:rsid w:val="00F9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D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33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33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>Lenovo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2023-07-12T03:01:00Z</dcterms:created>
  <dcterms:modified xsi:type="dcterms:W3CDTF">2023-07-12T03:02:00Z</dcterms:modified>
</cp:coreProperties>
</file>