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B8" w:rsidRDefault="00C21FB8" w:rsidP="00C21FB8">
      <w:pPr>
        <w:jc w:val="center"/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黑体" w:hAnsi="Times New Roman" w:cs="Times New Roman"/>
          <w:color w:val="000000" w:themeColor="text1"/>
          <w:sz w:val="28"/>
          <w:szCs w:val="28"/>
        </w:rPr>
        <w:t>人才培养工作和成效</w:t>
      </w:r>
    </w:p>
    <w:p w:rsidR="00C21FB8" w:rsidRDefault="00C21FB8" w:rsidP="00C21FB8">
      <w:pPr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（一）人才培养基本情况</w:t>
      </w:r>
    </w:p>
    <w:p w:rsidR="00C21FB8" w:rsidRDefault="00C21FB8" w:rsidP="00C21FB8">
      <w:pPr>
        <w:adjustRightInd w:val="0"/>
        <w:snapToGrid w:val="0"/>
        <w:spacing w:afterLines="25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1.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面向全校的跨学科本科实验教学公共平台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中心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是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我校跨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个学院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个专业、覆盖全校材料及相关学科的本科实验教学平台，是培养创新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创业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人才和卓越工程师的重要基地，为本科生专业实验教学、创新实验项目、毕业论文（设计）及科研训练提供实验条件支撑。</w:t>
      </w:r>
    </w:p>
    <w:p w:rsidR="00C21FB8" w:rsidRDefault="00C21FB8" w:rsidP="00C21FB8">
      <w:pPr>
        <w:adjustRightInd w:val="0"/>
        <w:snapToGrid w:val="0"/>
        <w:spacing w:beforeLines="50" w:afterLines="25"/>
        <w:ind w:firstLineChars="200" w:firstLine="562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2.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实验教学场地及资源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中心有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个实验室，面积约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5600m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  <w:vertAlign w:val="superscript"/>
        </w:rPr>
        <w:t>2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。由于专业合并及教学计划调整，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中心实验课程项目资源总数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101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个，本科教学实验课程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10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门，涵盖实验项目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88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个。</w:t>
      </w:r>
    </w:p>
    <w:p w:rsidR="00C21FB8" w:rsidRDefault="00C21FB8" w:rsidP="00C21FB8">
      <w:pPr>
        <w:adjustRightInd w:val="0"/>
        <w:snapToGrid w:val="0"/>
        <w:spacing w:beforeLines="50" w:afterLines="25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3.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年度实验教学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年完成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个专业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1147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名本科生专业基础实验教学和专业实验教学，共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92016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人学时。</w:t>
      </w:r>
    </w:p>
    <w:p w:rsidR="00C21FB8" w:rsidRDefault="00C21FB8" w:rsidP="00C21FB8">
      <w:pPr>
        <w:spacing w:before="240"/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表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 xml:space="preserve">1 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示范中心实验教学面向专业及学生情况</w:t>
      </w:r>
    </w:p>
    <w:tbl>
      <w:tblPr>
        <w:tblpPr w:leftFromText="180" w:rightFromText="180" w:vertAnchor="text" w:horzAnchor="margin" w:tblpXSpec="center" w:tblpY="371"/>
        <w:tblW w:w="8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46"/>
        <w:gridCol w:w="2556"/>
        <w:gridCol w:w="2552"/>
        <w:gridCol w:w="1417"/>
        <w:gridCol w:w="1134"/>
      </w:tblGrid>
      <w:tr w:rsidR="00C21FB8" w:rsidTr="00151971">
        <w:trPr>
          <w:trHeight w:val="429"/>
        </w:trPr>
        <w:tc>
          <w:tcPr>
            <w:tcW w:w="846" w:type="dxa"/>
            <w:vMerge w:val="restart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5108" w:type="dxa"/>
            <w:gridSpan w:val="2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  <w:t>面向的专业</w:t>
            </w:r>
          </w:p>
        </w:tc>
        <w:tc>
          <w:tcPr>
            <w:tcW w:w="1417" w:type="dxa"/>
            <w:vMerge w:val="restart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  <w:t>学生人数</w:t>
            </w:r>
          </w:p>
        </w:tc>
        <w:tc>
          <w:tcPr>
            <w:tcW w:w="1134" w:type="dxa"/>
            <w:vMerge w:val="restart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  <w:t>人时数</w:t>
            </w:r>
          </w:p>
        </w:tc>
      </w:tr>
      <w:tr w:rsidR="00C21FB8" w:rsidTr="00151971">
        <w:trPr>
          <w:trHeight w:val="429"/>
        </w:trPr>
        <w:tc>
          <w:tcPr>
            <w:tcW w:w="846" w:type="dxa"/>
            <w:vMerge/>
          </w:tcPr>
          <w:p w:rsidR="00C21FB8" w:rsidRDefault="00C21FB8" w:rsidP="00151971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6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  <w:t>专业名称</w:t>
            </w:r>
          </w:p>
        </w:tc>
        <w:tc>
          <w:tcPr>
            <w:tcW w:w="2552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/>
                <w:color w:val="000000" w:themeColor="text1"/>
                <w:sz w:val="28"/>
                <w:szCs w:val="28"/>
              </w:rPr>
              <w:t>年级</w:t>
            </w:r>
          </w:p>
        </w:tc>
        <w:tc>
          <w:tcPr>
            <w:tcW w:w="1417" w:type="dxa"/>
            <w:vMerge/>
          </w:tcPr>
          <w:p w:rsidR="00C21FB8" w:rsidRDefault="00C21FB8" w:rsidP="00151971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C21FB8" w:rsidRDefault="00C21FB8" w:rsidP="00151971">
            <w:pPr>
              <w:adjustRightInd w:val="0"/>
              <w:snapToGrid w:val="0"/>
              <w:rPr>
                <w:rFonts w:ascii="楷体" w:eastAsia="楷体" w:hAnsi="楷体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21FB8" w:rsidTr="00151971">
        <w:trPr>
          <w:trHeight w:val="429"/>
        </w:trPr>
        <w:tc>
          <w:tcPr>
            <w:tcW w:w="846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556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材料</w:t>
            </w: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8"/>
                <w:szCs w:val="28"/>
              </w:rPr>
              <w:t>科学与</w:t>
            </w: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工程</w:t>
            </w:r>
          </w:p>
        </w:tc>
        <w:tc>
          <w:tcPr>
            <w:tcW w:w="2552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2019</w:t>
            </w: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8"/>
                <w:szCs w:val="28"/>
              </w:rPr>
              <w:t>级、2</w:t>
            </w: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020</w:t>
            </w: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:rsidR="00C21FB8" w:rsidRPr="00456617" w:rsidRDefault="00C21FB8" w:rsidP="00151971">
            <w:pPr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346</w:t>
            </w:r>
          </w:p>
        </w:tc>
        <w:tc>
          <w:tcPr>
            <w:tcW w:w="1134" w:type="dxa"/>
            <w:vAlign w:val="center"/>
          </w:tcPr>
          <w:p w:rsidR="00C21FB8" w:rsidRPr="00456617" w:rsidRDefault="00C21FB8" w:rsidP="00151971">
            <w:pPr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 w:rsidRPr="00456617"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39001</w:t>
            </w:r>
          </w:p>
        </w:tc>
      </w:tr>
      <w:tr w:rsidR="00C21FB8" w:rsidTr="00151971">
        <w:trPr>
          <w:trHeight w:val="429"/>
        </w:trPr>
        <w:tc>
          <w:tcPr>
            <w:tcW w:w="846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556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新能源材料与器件</w:t>
            </w:r>
          </w:p>
        </w:tc>
        <w:tc>
          <w:tcPr>
            <w:tcW w:w="2552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8"/>
                <w:szCs w:val="28"/>
              </w:rPr>
              <w:t>2018级、2019级、2020级</w:t>
            </w:r>
          </w:p>
        </w:tc>
        <w:tc>
          <w:tcPr>
            <w:tcW w:w="1417" w:type="dxa"/>
            <w:vAlign w:val="center"/>
          </w:tcPr>
          <w:p w:rsidR="00C21FB8" w:rsidRPr="00456617" w:rsidRDefault="00C21FB8" w:rsidP="00151971">
            <w:pPr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 w:rsidRPr="00456617"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201</w:t>
            </w:r>
          </w:p>
        </w:tc>
        <w:tc>
          <w:tcPr>
            <w:tcW w:w="1134" w:type="dxa"/>
            <w:vAlign w:val="center"/>
          </w:tcPr>
          <w:p w:rsidR="00C21FB8" w:rsidRPr="00456617" w:rsidRDefault="00C21FB8" w:rsidP="00151971">
            <w:pPr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 w:rsidRPr="00456617"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5677</w:t>
            </w:r>
          </w:p>
        </w:tc>
      </w:tr>
      <w:tr w:rsidR="00C21FB8" w:rsidTr="00151971">
        <w:trPr>
          <w:trHeight w:val="429"/>
        </w:trPr>
        <w:tc>
          <w:tcPr>
            <w:tcW w:w="846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6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8"/>
                <w:szCs w:val="28"/>
              </w:rPr>
              <w:t>高分子科学与工程</w:t>
            </w:r>
          </w:p>
        </w:tc>
        <w:tc>
          <w:tcPr>
            <w:tcW w:w="2552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2019</w:t>
            </w: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8"/>
                <w:szCs w:val="28"/>
              </w:rPr>
              <w:t>级、2</w:t>
            </w: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020</w:t>
            </w:r>
            <w:r>
              <w:rPr>
                <w:rFonts w:ascii="楷体" w:eastAsia="楷体" w:hAnsi="楷体" w:cs="Times New Roman" w:hint="eastAsia"/>
                <w:bCs/>
                <w:color w:val="000000" w:themeColor="text1"/>
                <w:sz w:val="28"/>
                <w:szCs w:val="28"/>
              </w:rPr>
              <w:t>级</w:t>
            </w:r>
          </w:p>
        </w:tc>
        <w:tc>
          <w:tcPr>
            <w:tcW w:w="1417" w:type="dxa"/>
            <w:vAlign w:val="center"/>
          </w:tcPr>
          <w:p w:rsidR="00C21FB8" w:rsidRPr="00456617" w:rsidRDefault="00C21FB8" w:rsidP="00151971">
            <w:pPr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600</w:t>
            </w:r>
          </w:p>
        </w:tc>
        <w:tc>
          <w:tcPr>
            <w:tcW w:w="1134" w:type="dxa"/>
            <w:vAlign w:val="center"/>
          </w:tcPr>
          <w:p w:rsidR="00C21FB8" w:rsidRPr="00456617" w:rsidRDefault="00C21FB8" w:rsidP="00151971">
            <w:pPr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 w:rsidRPr="00456617"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47338</w:t>
            </w:r>
          </w:p>
        </w:tc>
      </w:tr>
      <w:tr w:rsidR="00C21FB8" w:rsidTr="00151971">
        <w:trPr>
          <w:trHeight w:val="429"/>
        </w:trPr>
        <w:tc>
          <w:tcPr>
            <w:tcW w:w="846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合计</w:t>
            </w:r>
          </w:p>
        </w:tc>
        <w:tc>
          <w:tcPr>
            <w:tcW w:w="2556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C21FB8" w:rsidRDefault="00C21FB8" w:rsidP="00151971">
            <w:pPr>
              <w:adjustRightInd w:val="0"/>
              <w:snapToGrid w:val="0"/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21FB8" w:rsidRPr="00456617" w:rsidRDefault="00C21FB8" w:rsidP="00151971">
            <w:pPr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1147</w:t>
            </w:r>
          </w:p>
        </w:tc>
        <w:tc>
          <w:tcPr>
            <w:tcW w:w="1134" w:type="dxa"/>
            <w:vAlign w:val="center"/>
          </w:tcPr>
          <w:p w:rsidR="00C21FB8" w:rsidRPr="00456617" w:rsidRDefault="00C21FB8" w:rsidP="00151971">
            <w:pPr>
              <w:jc w:val="center"/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</w:pPr>
            <w:r w:rsidRPr="00456617">
              <w:rPr>
                <w:rFonts w:ascii="楷体" w:eastAsia="楷体" w:hAnsi="楷体" w:cs="Times New Roman"/>
                <w:bCs/>
                <w:color w:val="000000" w:themeColor="text1"/>
                <w:sz w:val="28"/>
                <w:szCs w:val="28"/>
              </w:rPr>
              <w:t>92016</w:t>
            </w:r>
          </w:p>
        </w:tc>
      </w:tr>
    </w:tbl>
    <w:p w:rsidR="00C21FB8" w:rsidRDefault="00C21FB8" w:rsidP="00C21FB8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</w:p>
    <w:p w:rsidR="00C21FB8" w:rsidRDefault="00C21FB8" w:rsidP="00C21FB8">
      <w:pP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（二）人才培养成效评价等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通过对历年教学目标达成度考核，以及学生评教结果显示，实验教学效果良好，学生反馈能够达到教学目标的要求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。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2022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年中心支持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65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名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本科生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参加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创新实验计划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120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项，其中，国家级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16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项，省级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13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项，校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院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级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91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项。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:rsidR="00C21FB8" w:rsidRDefault="00C21FB8" w:rsidP="00C21FB8">
      <w:pPr>
        <w:adjustRightInd w:val="0"/>
        <w:snapToGrid w:val="0"/>
        <w:spacing w:beforeLines="50" w:afterLines="25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lastRenderedPageBreak/>
        <w:t>1.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本科生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24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人</w:t>
      </w: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>获国家级大赛奖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）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第十届中国大学生高分子材料创新创业大赛全国特等奖：严悦、陈玲丽、闫敬越。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）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第八届中国国际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互联网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+”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大学生创新创业大赛全国金奖</w:t>
      </w:r>
      <w:proofErr w:type="gramStart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奖</w:t>
      </w:r>
      <w:proofErr w:type="gramEnd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：陈鹏、章嘉豪、徐启明、向培</w:t>
      </w:r>
      <w:proofErr w:type="gramStart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劼</w:t>
      </w:r>
      <w:proofErr w:type="gramEnd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。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bookmarkStart w:id="0" w:name="_Hlk91516852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）</w:t>
      </w:r>
      <w:bookmarkEnd w:id="0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第八届中国国际“互联网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+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”大学生创新创业大赛产业赛道国家级金奖：裴子凡、朱景伟、姜伊</w:t>
      </w:r>
      <w:proofErr w:type="gramStart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婷</w:t>
      </w:r>
      <w:proofErr w:type="gramEnd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、崔光垚、贺锐。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）第十一届全国大学生金相技能大赛全国一等奖：刘妍君；二等奖：杨洲；三等奖：缪思成，</w:t>
      </w:r>
      <w:proofErr w:type="gramStart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田舒鹏</w:t>
      </w:r>
      <w:proofErr w:type="gramEnd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。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）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“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六百光年杯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”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第十五届全国大学生节能减排社会实践与科技竞赛全国三等奖：莫雅婷、郑怡然、杨乐、朱家园。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bookmarkStart w:id="1" w:name="_Hlk123203374"/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（</w:t>
      </w:r>
      <w:r>
        <w:rPr>
          <w:rFonts w:ascii="Times New Roman" w:eastAsia="楷体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）中国大学生机械工程创新创意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-</w:t>
      </w: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材料热处理创新创业赛全国二等奖：荣川、周丽、赵晓亮、沙逢源。</w:t>
      </w:r>
      <w:bookmarkEnd w:id="1"/>
    </w:p>
    <w:p w:rsidR="00C21FB8" w:rsidRDefault="00C21FB8" w:rsidP="00C21FB8">
      <w:pPr>
        <w:adjustRightInd w:val="0"/>
        <w:snapToGrid w:val="0"/>
        <w:spacing w:beforeLines="50" w:afterLines="25"/>
        <w:ind w:firstLineChars="200" w:firstLine="562"/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b/>
          <w:color w:val="000000" w:themeColor="text1"/>
          <w:sz w:val="28"/>
          <w:szCs w:val="28"/>
        </w:rPr>
        <w:t xml:space="preserve">2. </w:t>
      </w:r>
      <w:r>
        <w:rPr>
          <w:rFonts w:ascii="Times New Roman" w:eastAsia="楷体" w:hAnsi="Times New Roman" w:cs="Times New Roman" w:hint="eastAsia"/>
          <w:b/>
          <w:color w:val="000000" w:themeColor="text1"/>
          <w:sz w:val="28"/>
          <w:szCs w:val="28"/>
        </w:rPr>
        <w:t>引进高端青年人才开设高分子前沿开放实验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 w:hint="eastAsia"/>
          <w:color w:val="000000" w:themeColor="text1"/>
          <w:sz w:val="28"/>
          <w:szCs w:val="28"/>
        </w:rPr>
        <w:t>引入高端青年人才加入实验教学队伍，将思维新、知识新、结构新的实验项目充实到实验实践教学体系中。由示范中心牵头开设高分子前沿开放实验课程。</w:t>
      </w:r>
    </w:p>
    <w:p w:rsidR="00C21FB8" w:rsidRDefault="00C21FB8" w:rsidP="00C21FB8">
      <w:pPr>
        <w:adjustRightInd w:val="0"/>
        <w:snapToGrid w:val="0"/>
        <w:ind w:firstLineChars="200" w:firstLine="560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</w:p>
    <w:p w:rsidR="00C21FB8" w:rsidRDefault="00C21FB8" w:rsidP="00C21FB8">
      <w:pPr>
        <w:adjustRightInd w:val="0"/>
        <w:snapToGrid w:val="0"/>
        <w:ind w:firstLineChars="200" w:firstLine="560"/>
        <w:jc w:val="center"/>
        <w:rPr>
          <w:rFonts w:ascii="Times New Roman" w:eastAsia="楷体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楷体" w:hAnsi="Times New Roman" w:cs="Times New Roman"/>
          <w:noProof/>
          <w:color w:val="000000" w:themeColor="text1"/>
          <w:sz w:val="28"/>
          <w:szCs w:val="28"/>
        </w:rPr>
        <w:drawing>
          <wp:inline distT="0" distB="0" distL="0" distR="0">
            <wp:extent cx="3697984" cy="3886026"/>
            <wp:effectExtent l="0" t="0" r="0" b="635"/>
            <wp:docPr id="163016151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610" cy="3891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1FB8" w:rsidRDefault="00C21FB8" w:rsidP="00C21FB8">
      <w:pPr>
        <w:jc w:val="center"/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</w:pP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>图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1</w:t>
      </w:r>
      <w:r>
        <w:rPr>
          <w:rFonts w:ascii="Times New Roman" w:eastAsia="仿宋" w:hAnsi="Times New Roman" w:cs="Times New Roman"/>
          <w:b/>
          <w:color w:val="000000" w:themeColor="text1"/>
          <w:sz w:val="21"/>
          <w:szCs w:val="21"/>
        </w:rPr>
        <w:t xml:space="preserve">. </w:t>
      </w:r>
      <w:r>
        <w:rPr>
          <w:rFonts w:ascii="Times New Roman" w:eastAsia="仿宋" w:hAnsi="Times New Roman" w:cs="Times New Roman" w:hint="eastAsia"/>
          <w:b/>
          <w:color w:val="000000" w:themeColor="text1"/>
          <w:sz w:val="21"/>
          <w:szCs w:val="21"/>
        </w:rPr>
        <w:t>高分子前沿开放实验课程清单</w:t>
      </w:r>
    </w:p>
    <w:p w:rsidR="00C21FB8" w:rsidRDefault="00C21FB8" w:rsidP="00C21FB8">
      <w:pPr>
        <w:rPr>
          <w:rFonts w:ascii="Times New Roman" w:eastAsia="黑体" w:hAnsi="Times New Roman" w:cs="Times New Roman"/>
          <w:color w:val="000000" w:themeColor="text1"/>
          <w:sz w:val="28"/>
          <w:szCs w:val="28"/>
        </w:rPr>
      </w:pPr>
    </w:p>
    <w:p w:rsidR="00DC7BCD" w:rsidRPr="00C21FB8" w:rsidRDefault="00DC7BCD"/>
    <w:sectPr w:rsidR="00DC7BCD" w:rsidRPr="00C21FB8" w:rsidSect="00DC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1FB8"/>
    <w:rsid w:val="00C21FB8"/>
    <w:rsid w:val="00DC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B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21F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21FB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149</Words>
  <Characters>850</Characters>
  <Application>Microsoft Office Word</Application>
  <DocSecurity>0</DocSecurity>
  <Lines>7</Lines>
  <Paragraphs>1</Paragraphs>
  <ScaleCrop>false</ScaleCrop>
  <Company>Lenovo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2023-07-12T03:00:00Z</dcterms:created>
  <dcterms:modified xsi:type="dcterms:W3CDTF">2023-07-12T03:01:00Z</dcterms:modified>
</cp:coreProperties>
</file>