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FA" w:rsidRPr="00F24973" w:rsidRDefault="009876FA" w:rsidP="009876FA">
      <w:pPr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F24973">
        <w:rPr>
          <w:rFonts w:ascii="Times New Roman" w:eastAsia="黑体" w:hAnsi="Times New Roman" w:cs="Times New Roman"/>
          <w:sz w:val="28"/>
          <w:szCs w:val="28"/>
        </w:rPr>
        <w:t>信息化建设、开放运行和示范辐射</w:t>
      </w:r>
    </w:p>
    <w:p w:rsidR="009876FA" w:rsidRPr="00F24973" w:rsidRDefault="009876FA" w:rsidP="009876FA">
      <w:pPr>
        <w:adjustRightInd w:val="0"/>
        <w:snapToGrid w:val="0"/>
        <w:ind w:firstLineChars="147" w:firstLine="413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（一）信息化资源、平台建设，人员信息化能力提升等情况。</w:t>
      </w:r>
    </w:p>
    <w:p w:rsidR="009876FA" w:rsidRPr="00F24973" w:rsidRDefault="009876FA" w:rsidP="009876FA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1.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完善网站建设</w:t>
      </w:r>
    </w:p>
    <w:p w:rsidR="009876FA" w:rsidRPr="00F24973" w:rsidRDefault="009876FA" w:rsidP="009876FA">
      <w:pPr>
        <w:adjustRightInd w:val="0"/>
        <w:snapToGrid w:val="0"/>
        <w:ind w:firstLineChars="202" w:firstLine="566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2019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年度，修订了材料科学</w:t>
      </w:r>
      <w:r w:rsidRPr="00F24973">
        <w:rPr>
          <w:rFonts w:ascii="Times New Roman" w:eastAsia="楷体" w:hAnsi="Times New Roman" w:cs="Times New Roman"/>
          <w:sz w:val="28"/>
          <w:szCs w:val="28"/>
        </w:rPr>
        <w:t>与工程国家级实验教学示范中心的网页，将示范中心信息更清晰、更直接地进行展示、宣传。</w:t>
      </w:r>
    </w:p>
    <w:p w:rsidR="009876FA" w:rsidRPr="00F24973" w:rsidRDefault="009876FA" w:rsidP="009876FA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2.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信息化平台建设顺利投入使用一年，师生反馈效果良好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sz w:val="28"/>
          <w:szCs w:val="28"/>
        </w:rPr>
        <w:t>2019</w:t>
      </w:r>
      <w:r w:rsidRPr="00F24973">
        <w:rPr>
          <w:rFonts w:ascii="Times New Roman" w:eastAsia="楷体" w:hAnsi="Times New Roman" w:cs="Times New Roman"/>
          <w:sz w:val="28"/>
          <w:szCs w:val="28"/>
        </w:rPr>
        <w:t>年投入使用一年，受到老师学生的大力好评，</w:t>
      </w:r>
      <w:r w:rsidRPr="00F24973">
        <w:rPr>
          <w:rFonts w:ascii="Times New Roman" w:eastAsia="楷体" w:hAnsi="Times New Roman" w:cs="Times New Roman" w:hint="eastAsia"/>
          <w:sz w:val="28"/>
          <w:szCs w:val="28"/>
        </w:rPr>
        <w:t>较</w:t>
      </w:r>
      <w:r w:rsidRPr="00F24973">
        <w:rPr>
          <w:rFonts w:ascii="Times New Roman" w:eastAsia="楷体" w:hAnsi="Times New Roman" w:cs="Times New Roman"/>
          <w:sz w:val="28"/>
          <w:szCs w:val="28"/>
        </w:rPr>
        <w:t>以前测试安排效率更高，测试管理、数据统计更加高效、每天网站访问、预约人数近百人。</w:t>
      </w:r>
      <w:r>
        <w:rPr>
          <w:rFonts w:ascii="Times New Roman" w:eastAsia="楷体" w:hAnsi="Times New Roman" w:cs="Times New Roman" w:hint="eastAsia"/>
          <w:sz w:val="28"/>
          <w:szCs w:val="28"/>
        </w:rPr>
        <w:t>支持校内外课题组</w:t>
      </w:r>
      <w:r>
        <w:rPr>
          <w:rFonts w:ascii="Times New Roman" w:eastAsia="楷体" w:hAnsi="Times New Roman" w:cs="Times New Roman" w:hint="eastAsia"/>
          <w:sz w:val="28"/>
          <w:szCs w:val="28"/>
        </w:rPr>
        <w:t>2</w:t>
      </w:r>
      <w:r>
        <w:rPr>
          <w:rFonts w:ascii="Times New Roman" w:eastAsia="楷体" w:hAnsi="Times New Roman" w:cs="Times New Roman"/>
          <w:sz w:val="28"/>
          <w:szCs w:val="28"/>
        </w:rPr>
        <w:t>51</w:t>
      </w:r>
      <w:r>
        <w:rPr>
          <w:rFonts w:ascii="Times New Roman" w:eastAsia="楷体" w:hAnsi="Times New Roman" w:cs="Times New Roman" w:hint="eastAsia"/>
          <w:sz w:val="28"/>
          <w:szCs w:val="28"/>
        </w:rPr>
        <w:t>个，注册师生</w:t>
      </w:r>
      <w:r>
        <w:rPr>
          <w:rFonts w:ascii="Times New Roman" w:eastAsia="楷体" w:hAnsi="Times New Roman" w:cs="Times New Roman" w:hint="eastAsia"/>
          <w:sz w:val="28"/>
          <w:szCs w:val="28"/>
        </w:rPr>
        <w:t>1</w:t>
      </w:r>
      <w:r>
        <w:rPr>
          <w:rFonts w:ascii="Times New Roman" w:eastAsia="楷体" w:hAnsi="Times New Roman" w:cs="Times New Roman"/>
          <w:sz w:val="28"/>
          <w:szCs w:val="28"/>
        </w:rPr>
        <w:t>555</w:t>
      </w:r>
      <w:r>
        <w:rPr>
          <w:rFonts w:ascii="Times New Roman" w:eastAsia="楷体" w:hAnsi="Times New Roman" w:cs="Times New Roman" w:hint="eastAsia"/>
          <w:sz w:val="28"/>
          <w:szCs w:val="28"/>
        </w:rPr>
        <w:t>名，提供</w:t>
      </w:r>
      <w:r>
        <w:rPr>
          <w:rFonts w:ascii="Times New Roman" w:eastAsia="楷体" w:hAnsi="Times New Roman" w:cs="Times New Roman" w:hint="eastAsia"/>
          <w:sz w:val="28"/>
          <w:szCs w:val="28"/>
        </w:rPr>
        <w:t>8</w:t>
      </w:r>
      <w:r>
        <w:rPr>
          <w:rFonts w:ascii="Times New Roman" w:eastAsia="楷体" w:hAnsi="Times New Roman" w:cs="Times New Roman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sz w:val="28"/>
          <w:szCs w:val="28"/>
        </w:rPr>
        <w:t>台套设备共享</w:t>
      </w:r>
      <w:r w:rsidRPr="00F24973">
        <w:rPr>
          <w:rFonts w:ascii="Times New Roman" w:eastAsia="楷体" w:hAnsi="Times New Roman" w:cs="Times New Roman"/>
          <w:sz w:val="28"/>
          <w:szCs w:val="28"/>
        </w:rPr>
        <w:t>。</w:t>
      </w:r>
    </w:p>
    <w:p w:rsidR="009876FA" w:rsidRPr="00F24973" w:rsidRDefault="009876FA" w:rsidP="009876FA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3.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建立校企</w:t>
      </w:r>
      <w:r w:rsidRPr="00F24973">
        <w:rPr>
          <w:rFonts w:ascii="Times New Roman" w:eastAsia="楷体" w:hAnsi="Times New Roman" w:cs="Times New Roman" w:hint="eastAsia"/>
          <w:b/>
          <w:sz w:val="28"/>
          <w:szCs w:val="28"/>
        </w:rPr>
        <w:t>联合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实验室</w:t>
      </w:r>
    </w:p>
    <w:p w:rsidR="009876FA" w:rsidRPr="00F24973" w:rsidRDefault="009876FA" w:rsidP="009876FA">
      <w:pPr>
        <w:adjustRightInd w:val="0"/>
        <w:snapToGrid w:val="0"/>
        <w:ind w:firstLineChars="202" w:firstLine="566"/>
        <w:jc w:val="left"/>
        <w:rPr>
          <w:rFonts w:ascii="Times New Roman" w:eastAsia="楷体" w:hAnsi="Times New Roman" w:cs="Times New Roman"/>
          <w:sz w:val="28"/>
          <w:szCs w:val="28"/>
        </w:rPr>
      </w:pPr>
      <w:bookmarkStart w:id="0" w:name="_Hlk28610087"/>
      <w:r w:rsidRPr="00F24973">
        <w:rPr>
          <w:rFonts w:ascii="Times New Roman" w:eastAsia="楷体" w:hAnsi="Times New Roman" w:cs="Times New Roman"/>
          <w:sz w:val="28"/>
          <w:szCs w:val="28"/>
        </w:rPr>
        <w:t>与</w:t>
      </w:r>
      <w:proofErr w:type="gramStart"/>
      <w:r w:rsidRPr="00F24973">
        <w:rPr>
          <w:rFonts w:ascii="Times New Roman" w:eastAsia="楷体" w:hAnsi="Times New Roman" w:cs="Times New Roman"/>
          <w:sz w:val="28"/>
          <w:szCs w:val="28"/>
        </w:rPr>
        <w:t>赛默飞世</w:t>
      </w:r>
      <w:proofErr w:type="gramEnd"/>
      <w:r w:rsidRPr="00F24973">
        <w:rPr>
          <w:rFonts w:ascii="Times New Roman" w:eastAsia="楷体" w:hAnsi="Times New Roman" w:cs="Times New Roman"/>
          <w:sz w:val="28"/>
          <w:szCs w:val="28"/>
        </w:rPr>
        <w:t>尔科技（中国）有限公司共建联合应用实验室，推进校企实验室合作机制、推进联合培养工程型人才模式。</w:t>
      </w:r>
    </w:p>
    <w:p w:rsidR="009876FA" w:rsidRPr="00F24973" w:rsidRDefault="009876FA" w:rsidP="009876FA">
      <w:pPr>
        <w:ind w:firstLineChars="200" w:firstLine="560"/>
        <w:jc w:val="center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noProof/>
          <w:sz w:val="28"/>
          <w:szCs w:val="28"/>
        </w:rPr>
        <w:drawing>
          <wp:inline distT="0" distB="0" distL="0" distR="0">
            <wp:extent cx="3319670" cy="2186608"/>
            <wp:effectExtent l="0" t="0" r="0" b="0"/>
            <wp:docPr id="3075" name="Picture 3" descr="G:\2019年工作收集\联合实验室揭牌\揭牌仪式\DSCF008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G:\2019年工作收集\联合实验室揭牌\揭牌仪式\DSCF0089.JPG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662" cy="2212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:rsidR="009876FA" w:rsidRPr="00F24973" w:rsidRDefault="009876FA" w:rsidP="009876FA">
      <w:pPr>
        <w:jc w:val="center"/>
        <w:rPr>
          <w:rFonts w:ascii="Times New Roman" w:eastAsia="仿宋" w:hAnsi="Times New Roman" w:cs="Times New Roman"/>
          <w:b/>
          <w:sz w:val="21"/>
          <w:szCs w:val="21"/>
        </w:rPr>
      </w:pPr>
      <w:r w:rsidRPr="00F24973">
        <w:rPr>
          <w:rFonts w:ascii="Times New Roman" w:eastAsia="仿宋" w:hAnsi="Times New Roman" w:cs="Times New Roman"/>
          <w:b/>
          <w:sz w:val="21"/>
          <w:szCs w:val="21"/>
        </w:rPr>
        <w:t>图</w:t>
      </w:r>
      <w:r w:rsidRPr="00F24973">
        <w:rPr>
          <w:rFonts w:ascii="Times New Roman" w:eastAsia="仿宋" w:hAnsi="Times New Roman" w:cs="Times New Roman" w:hint="eastAsia"/>
          <w:b/>
          <w:sz w:val="21"/>
          <w:szCs w:val="21"/>
        </w:rPr>
        <w:t>2</w:t>
      </w:r>
      <w:proofErr w:type="gramStart"/>
      <w:r w:rsidRPr="00F24973">
        <w:rPr>
          <w:rFonts w:ascii="Times New Roman" w:eastAsia="仿宋" w:hAnsi="Times New Roman" w:cs="Times New Roman"/>
          <w:b/>
          <w:sz w:val="21"/>
          <w:szCs w:val="21"/>
        </w:rPr>
        <w:t>赛默飞世</w:t>
      </w:r>
      <w:proofErr w:type="gramEnd"/>
      <w:r w:rsidRPr="00F24973">
        <w:rPr>
          <w:rFonts w:ascii="Times New Roman" w:eastAsia="仿宋" w:hAnsi="Times New Roman" w:cs="Times New Roman"/>
          <w:b/>
          <w:sz w:val="21"/>
          <w:szCs w:val="21"/>
        </w:rPr>
        <w:t>尔科技（中国）有限公司共建联合应用实验室</w:t>
      </w:r>
    </w:p>
    <w:p w:rsidR="009876FA" w:rsidRPr="00F24973" w:rsidRDefault="009876FA" w:rsidP="009876FA">
      <w:pPr>
        <w:adjustRightInd w:val="0"/>
        <w:snapToGrid w:val="0"/>
        <w:ind w:firstLineChars="196" w:firstLine="551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4.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获批新工科材料学科实验教学平台建设经费，持续实验教学环境和设备升级改善。同时加强双一流设备运行条件改善</w:t>
      </w:r>
      <w:r w:rsidRPr="00F24973">
        <w:rPr>
          <w:rFonts w:ascii="Times New Roman" w:eastAsia="楷体" w:hAnsi="Times New Roman" w:cs="Times New Roman" w:hint="eastAsia"/>
          <w:bCs/>
          <w:sz w:val="28"/>
          <w:szCs w:val="28"/>
        </w:rPr>
        <w:t>工作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。</w:t>
      </w:r>
    </w:p>
    <w:p w:rsidR="009876FA" w:rsidRPr="00F24973" w:rsidRDefault="009876FA" w:rsidP="009876FA">
      <w:pPr>
        <w:adjustRightInd w:val="0"/>
        <w:snapToGrid w:val="0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noProof/>
          <w:sz w:val="28"/>
          <w:szCs w:val="28"/>
        </w:rPr>
        <w:drawing>
          <wp:inline distT="0" distB="0" distL="0" distR="0">
            <wp:extent cx="2520000" cy="1800000"/>
            <wp:effectExtent l="0" t="0" r="0" b="0"/>
            <wp:docPr id="1026" name="Picture 2" descr="C:\Users\pc\Desktop\新建文件夹\IMG_58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pc\Desktop\新建文件夹\IMG_5805.JP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4973">
        <w:rPr>
          <w:rFonts w:ascii="Times New Roman" w:eastAsia="楷体" w:hAnsi="Times New Roman" w:cs="Times New Roman"/>
          <w:noProof/>
          <w:sz w:val="28"/>
          <w:szCs w:val="28"/>
        </w:rPr>
        <w:drawing>
          <wp:inline distT="0" distB="0" distL="0" distR="0">
            <wp:extent cx="2520000" cy="1800000"/>
            <wp:effectExtent l="0" t="0" r="0" b="0"/>
            <wp:docPr id="1027" name="Picture 3" descr="C:\Users\pc\Desktop\新建文件夹\IMG_580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pc\Desktop\新建文件夹\IMG_5809.JP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76FA" w:rsidRPr="00F24973" w:rsidRDefault="009876FA" w:rsidP="009876FA">
      <w:pPr>
        <w:jc w:val="center"/>
        <w:rPr>
          <w:rFonts w:ascii="Times New Roman" w:eastAsia="仿宋" w:hAnsi="Times New Roman" w:cs="Times New Roman"/>
          <w:b/>
          <w:sz w:val="21"/>
          <w:szCs w:val="21"/>
        </w:rPr>
      </w:pPr>
      <w:r w:rsidRPr="00F24973">
        <w:rPr>
          <w:rFonts w:ascii="Times New Roman" w:eastAsia="仿宋" w:hAnsi="Times New Roman" w:cs="Times New Roman"/>
          <w:b/>
          <w:sz w:val="21"/>
          <w:szCs w:val="21"/>
        </w:rPr>
        <w:t>图</w:t>
      </w:r>
      <w:r w:rsidRPr="00F24973">
        <w:rPr>
          <w:rFonts w:ascii="Times New Roman" w:eastAsia="仿宋" w:hAnsi="Times New Roman" w:cs="Times New Roman" w:hint="eastAsia"/>
          <w:b/>
          <w:sz w:val="21"/>
          <w:szCs w:val="21"/>
        </w:rPr>
        <w:t>3</w:t>
      </w:r>
      <w:r w:rsidRPr="00F24973">
        <w:rPr>
          <w:rFonts w:ascii="Times New Roman" w:eastAsia="仿宋" w:hAnsi="Times New Roman" w:cs="Times New Roman"/>
          <w:b/>
          <w:sz w:val="21"/>
          <w:szCs w:val="21"/>
        </w:rPr>
        <w:t>新工科材料学科实验教学平台建设及双一流设备运行条件改善</w:t>
      </w:r>
    </w:p>
    <w:p w:rsidR="009876FA" w:rsidRPr="00F24973" w:rsidRDefault="009876FA" w:rsidP="009876FA">
      <w:pPr>
        <w:adjustRightInd w:val="0"/>
        <w:snapToGrid w:val="0"/>
        <w:jc w:val="left"/>
        <w:rPr>
          <w:rFonts w:ascii="Times New Roman" w:eastAsia="楷体" w:hAnsi="Times New Roman" w:cs="Times New Roman"/>
          <w:b/>
          <w:sz w:val="28"/>
          <w:szCs w:val="28"/>
        </w:rPr>
      </w:pPr>
    </w:p>
    <w:p w:rsidR="009876FA" w:rsidRPr="00F24973" w:rsidRDefault="009876FA" w:rsidP="009876FA">
      <w:pPr>
        <w:adjustRightInd w:val="0"/>
        <w:snapToGrid w:val="0"/>
        <w:ind w:firstLineChars="147" w:firstLine="413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（二）开放运行、安全运行等情况。</w:t>
      </w:r>
    </w:p>
    <w:p w:rsidR="009876FA" w:rsidRPr="00F24973" w:rsidRDefault="009876FA" w:rsidP="009876FA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lastRenderedPageBreak/>
        <w:t>1.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持续对外开放，保证学校各相关学科实验教学需求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中心的实验仪器设备对外开放度为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92.5%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以上，</w:t>
      </w:r>
      <w:r w:rsidRPr="00F24973">
        <w:rPr>
          <w:rFonts w:ascii="Times New Roman" w:eastAsia="楷体" w:hAnsi="Times New Roman" w:cs="Times New Roman"/>
          <w:sz w:val="28"/>
          <w:szCs w:val="28"/>
        </w:rPr>
        <w:t>开放共享运行总机时</w:t>
      </w:r>
      <w:r w:rsidRPr="00F24973">
        <w:rPr>
          <w:rFonts w:ascii="Times New Roman" w:eastAsia="楷体" w:hAnsi="Times New Roman" w:cs="Times New Roman"/>
          <w:sz w:val="28"/>
          <w:szCs w:val="28"/>
        </w:rPr>
        <w:t>9</w:t>
      </w:r>
      <w:r w:rsidRPr="00F24973">
        <w:rPr>
          <w:rFonts w:ascii="Times New Roman" w:eastAsia="楷体" w:hAnsi="Times New Roman" w:cs="Times New Roman"/>
          <w:sz w:val="28"/>
          <w:szCs w:val="28"/>
        </w:rPr>
        <w:t>万多小时，实验及测试样品</w:t>
      </w:r>
      <w:r w:rsidRPr="00F24973">
        <w:rPr>
          <w:rFonts w:ascii="Times New Roman" w:eastAsia="楷体" w:hAnsi="Times New Roman" w:cs="Times New Roman"/>
          <w:sz w:val="28"/>
          <w:szCs w:val="28"/>
        </w:rPr>
        <w:t>15</w:t>
      </w:r>
      <w:r w:rsidRPr="00F24973">
        <w:rPr>
          <w:rFonts w:ascii="Times New Roman" w:eastAsia="楷体" w:hAnsi="Times New Roman" w:cs="Times New Roman"/>
          <w:sz w:val="28"/>
          <w:szCs w:val="28"/>
        </w:rPr>
        <w:t>万余个。</w:t>
      </w:r>
    </w:p>
    <w:p w:rsidR="009876FA" w:rsidRPr="00F24973" w:rsidRDefault="009876FA" w:rsidP="009876FA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2.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多方位保障实验室安全无事故开放运行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2019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年对示范中心实验大楼进行电路改造，对内部所有电路梳理更换，大幅度提高实验教学示范中心内部用电安全。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2019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进行消防演习和消防培训工作，强化师生在紧急情况下的应急</w:t>
      </w:r>
      <w:r w:rsidRPr="00F24973">
        <w:rPr>
          <w:rFonts w:ascii="Times New Roman" w:eastAsia="楷体" w:hAnsi="Times New Roman" w:cs="Times New Roman" w:hint="eastAsia"/>
          <w:bCs/>
          <w:sz w:val="28"/>
          <w:szCs w:val="28"/>
        </w:rPr>
        <w:t>自救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能力，对学生进行安全教育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2600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多人次，继续保持</w:t>
      </w:r>
      <w:proofErr w:type="gramStart"/>
      <w:r w:rsidRPr="00F24973">
        <w:rPr>
          <w:rFonts w:ascii="Times New Roman" w:eastAsia="楷体" w:hAnsi="Times New Roman" w:cs="Times New Roman"/>
          <w:bCs/>
          <w:sz w:val="28"/>
          <w:szCs w:val="28"/>
        </w:rPr>
        <w:t>安全零</w:t>
      </w:r>
      <w:proofErr w:type="gramEnd"/>
      <w:r w:rsidRPr="00F24973">
        <w:rPr>
          <w:rFonts w:ascii="Times New Roman" w:eastAsia="楷体" w:hAnsi="Times New Roman" w:cs="Times New Roman"/>
          <w:bCs/>
          <w:sz w:val="28"/>
          <w:szCs w:val="28"/>
        </w:rPr>
        <w:t>事故。</w:t>
      </w:r>
    </w:p>
    <w:p w:rsidR="009876FA" w:rsidRPr="00F24973" w:rsidRDefault="009876FA" w:rsidP="009876FA">
      <w:pPr>
        <w:adjustRightInd w:val="0"/>
        <w:snapToGrid w:val="0"/>
        <w:rPr>
          <w:rFonts w:ascii="Times New Roman" w:eastAsia="宋体" w:hAnsi="Times New Roman" w:cs="Times New Roman"/>
        </w:rPr>
      </w:pPr>
      <w:r w:rsidRPr="00F24973">
        <w:rPr>
          <w:rFonts w:ascii="Times New Roman" w:hAnsi="Times New Roman" w:cs="Times New Roman"/>
          <w:noProof/>
        </w:rPr>
        <w:drawing>
          <wp:inline distT="0" distB="0" distL="0" distR="0">
            <wp:extent cx="2520000" cy="1800000"/>
            <wp:effectExtent l="0" t="0" r="0" b="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973">
        <w:rPr>
          <w:rFonts w:ascii="Times New Roman" w:hAnsi="Times New Roman" w:cs="Times New Roman"/>
          <w:noProof/>
        </w:rPr>
        <w:drawing>
          <wp:inline distT="0" distB="0" distL="0" distR="0">
            <wp:extent cx="2520000" cy="180000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FA" w:rsidRPr="00F24973" w:rsidRDefault="009876FA" w:rsidP="009876FA">
      <w:pPr>
        <w:adjustRightInd w:val="0"/>
        <w:snapToGrid w:val="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hAnsi="Times New Roman" w:cs="Times New Roman"/>
          <w:noProof/>
        </w:rPr>
        <w:drawing>
          <wp:inline distT="0" distB="0" distL="0" distR="0">
            <wp:extent cx="2520000" cy="1800000"/>
            <wp:effectExtent l="0" t="0" r="0" b="0"/>
            <wp:docPr id="32" name="图片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73">
        <w:rPr>
          <w:rFonts w:ascii="Times New Roman" w:hAnsi="Times New Roman" w:cs="Times New Roman"/>
          <w:noProof/>
        </w:rPr>
        <w:drawing>
          <wp:inline distT="0" distB="0" distL="0" distR="0">
            <wp:extent cx="2520000" cy="1800000"/>
            <wp:effectExtent l="0" t="0" r="0" b="0"/>
            <wp:docPr id="35" name="图片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79" t="10254"/>
                    <a:stretch/>
                  </pic:blipFill>
                  <pic:spPr bwMode="auto">
                    <a:xfrm>
                      <a:off x="0" y="0"/>
                      <a:ext cx="252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876FA" w:rsidRPr="00F24973" w:rsidRDefault="009876FA" w:rsidP="009876FA">
      <w:pPr>
        <w:jc w:val="center"/>
        <w:rPr>
          <w:rFonts w:ascii="Times New Roman" w:eastAsia="仿宋" w:hAnsi="Times New Roman" w:cs="Times New Roman"/>
          <w:b/>
          <w:sz w:val="21"/>
          <w:szCs w:val="21"/>
        </w:rPr>
      </w:pPr>
      <w:r w:rsidRPr="00F24973">
        <w:rPr>
          <w:rFonts w:ascii="Times New Roman" w:eastAsia="仿宋" w:hAnsi="Times New Roman" w:cs="Times New Roman"/>
          <w:b/>
          <w:sz w:val="21"/>
          <w:szCs w:val="21"/>
        </w:rPr>
        <w:t>图火灾及高楼逃生技能灭火及车辆火灾救援</w:t>
      </w:r>
    </w:p>
    <w:p w:rsidR="009876FA" w:rsidRPr="00F24973" w:rsidRDefault="009876FA" w:rsidP="009876FA">
      <w:pPr>
        <w:ind w:firstLineChars="200" w:firstLine="560"/>
        <w:rPr>
          <w:rFonts w:ascii="Times New Roman" w:eastAsia="楷体" w:hAnsi="Times New Roman" w:cs="Times New Roman"/>
          <w:sz w:val="28"/>
          <w:szCs w:val="28"/>
        </w:rPr>
      </w:pPr>
    </w:p>
    <w:p w:rsidR="009876FA" w:rsidRPr="00F24973" w:rsidRDefault="009876FA" w:rsidP="009876FA">
      <w:pPr>
        <w:adjustRightInd w:val="0"/>
        <w:snapToGrid w:val="0"/>
        <w:ind w:firstLineChars="147" w:firstLine="413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（三）对外交流合作、发挥示范引领、支持中西部高校实验教学改革等情况。</w:t>
      </w:r>
    </w:p>
    <w:p w:rsidR="009876FA" w:rsidRPr="00F24973" w:rsidRDefault="009876FA" w:rsidP="009876FA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sz w:val="28"/>
          <w:szCs w:val="28"/>
        </w:rPr>
        <w:t>1.</w:t>
      </w:r>
      <w:r w:rsidRPr="00F24973">
        <w:rPr>
          <w:rFonts w:ascii="Times New Roman" w:eastAsia="楷体" w:hAnsi="Times New Roman" w:cs="Times New Roman"/>
          <w:b/>
          <w:sz w:val="28"/>
          <w:szCs w:val="28"/>
        </w:rPr>
        <w:t>来访学习交流情况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</w:t>
      </w:r>
      <w:r w:rsidRPr="00F24973">
        <w:rPr>
          <w:rFonts w:ascii="Times New Roman" w:eastAsia="楷体" w:hAnsi="Times New Roman" w:cs="Times New Roman" w:hint="eastAsia"/>
          <w:bCs/>
          <w:sz w:val="28"/>
          <w:szCs w:val="28"/>
        </w:rPr>
        <w:t>日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本透射电镜技术领域专家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Hiroshi Jinnai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教授来中心指导学习。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2</w:t>
      </w:r>
      <w:r w:rsidRPr="00F24973">
        <w:rPr>
          <w:rFonts w:ascii="Times New Roman" w:eastAsia="楷体" w:hAnsi="Times New Roman" w:cs="Times New Roman" w:hint="eastAsia"/>
          <w:bCs/>
          <w:sz w:val="28"/>
          <w:szCs w:val="28"/>
        </w:rPr>
        <w:t>）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广元科技局及瑞峰公司来中心参观访问。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3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）澳大利亚科廷大学的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 xml:space="preserve">Simone </w:t>
      </w:r>
      <w:proofErr w:type="spellStart"/>
      <w:r w:rsidRPr="00F24973">
        <w:rPr>
          <w:rFonts w:ascii="Times New Roman" w:eastAsia="楷体" w:hAnsi="Times New Roman" w:cs="Times New Roman"/>
          <w:bCs/>
          <w:sz w:val="28"/>
          <w:szCs w:val="28"/>
        </w:rPr>
        <w:t>Ciampi</w:t>
      </w:r>
      <w:proofErr w:type="spellEnd"/>
      <w:r w:rsidRPr="00F24973">
        <w:rPr>
          <w:rFonts w:ascii="Times New Roman" w:eastAsia="楷体" w:hAnsi="Times New Roman" w:cs="Times New Roman"/>
          <w:bCs/>
          <w:sz w:val="28"/>
          <w:szCs w:val="28"/>
        </w:rPr>
        <w:t>教授来中心参观访问。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4</w:t>
      </w:r>
      <w:r w:rsidRPr="00F24973">
        <w:rPr>
          <w:rFonts w:ascii="Times New Roman" w:eastAsia="楷体" w:hAnsi="Times New Roman" w:cs="Times New Roman" w:hint="eastAsia"/>
          <w:bCs/>
          <w:sz w:val="28"/>
          <w:szCs w:val="28"/>
        </w:rPr>
        <w:t>）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Polymer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资深出版人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Leanne Mullen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来中心参观访问。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5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）北方民族大学材料学院、厦门大学材料学院、广州工业大学等兄弟院校来中心参观访问。</w:t>
      </w:r>
    </w:p>
    <w:p w:rsidR="009876FA" w:rsidRPr="00F24973" w:rsidRDefault="009876FA" w:rsidP="009876FA">
      <w:pPr>
        <w:adjustRightInd w:val="0"/>
        <w:snapToGrid w:val="0"/>
        <w:rPr>
          <w:rFonts w:ascii="Times New Roman" w:eastAsia="楷体" w:hAnsi="Times New Roman" w:cs="Times New Roman"/>
          <w:bCs/>
          <w:sz w:val="28"/>
          <w:szCs w:val="28"/>
        </w:rPr>
      </w:pPr>
    </w:p>
    <w:p w:rsidR="009876FA" w:rsidRPr="00F24973" w:rsidRDefault="009876FA" w:rsidP="009876FA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bCs/>
          <w:sz w:val="28"/>
          <w:szCs w:val="28"/>
        </w:rPr>
        <w:t>2.</w:t>
      </w:r>
      <w:r w:rsidRPr="00F24973">
        <w:rPr>
          <w:rFonts w:ascii="Times New Roman" w:eastAsia="楷体" w:hAnsi="Times New Roman" w:cs="Times New Roman"/>
          <w:b/>
          <w:bCs/>
          <w:sz w:val="28"/>
          <w:szCs w:val="28"/>
        </w:rPr>
        <w:t>出访学习培训情况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lastRenderedPageBreak/>
        <w:t>（</w:t>
      </w:r>
      <w:bookmarkStart w:id="1" w:name="_Hlk28605110"/>
      <w:r w:rsidRPr="00F24973">
        <w:rPr>
          <w:rFonts w:ascii="Times New Roman" w:eastAsia="楷体" w:hAnsi="Times New Roman" w:cs="Times New Roman"/>
          <w:bCs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）东华大学全国高分子实验技能大赛裁判培训，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3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人。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2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）大型贵重仪器设备培训：透射电镜培训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4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人</w:t>
      </w:r>
      <w:r w:rsidRPr="00F24973">
        <w:rPr>
          <w:rFonts w:ascii="Times New Roman" w:eastAsia="楷体" w:hAnsi="Times New Roman" w:cs="Times New Roman" w:hint="eastAsia"/>
          <w:bCs/>
          <w:sz w:val="28"/>
          <w:szCs w:val="28"/>
        </w:rPr>
        <w:t>，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电子扫描显微镜培训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3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人，粒度分析仪培训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2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人，闪速差示扫描</w:t>
      </w:r>
      <w:proofErr w:type="gramStart"/>
      <w:r w:rsidRPr="00F24973">
        <w:rPr>
          <w:rFonts w:ascii="Times New Roman" w:eastAsia="楷体" w:hAnsi="Times New Roman" w:cs="Times New Roman"/>
          <w:bCs/>
          <w:sz w:val="28"/>
          <w:szCs w:val="28"/>
        </w:rPr>
        <w:t>量热仪</w:t>
      </w:r>
      <w:proofErr w:type="gramEnd"/>
      <w:r w:rsidRPr="00F24973">
        <w:rPr>
          <w:rFonts w:ascii="Times New Roman" w:eastAsia="楷体" w:hAnsi="Times New Roman" w:cs="Times New Roman"/>
          <w:bCs/>
          <w:sz w:val="28"/>
          <w:szCs w:val="28"/>
        </w:rPr>
        <w:t>4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人，激光导热仪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3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人，静电纺丝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5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人。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3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）实验教学示范中心信息化能力建设暨优质虚拟仿真实验教学资源</w:t>
      </w:r>
      <w:r w:rsidRPr="00F24973">
        <w:rPr>
          <w:rFonts w:ascii="Times New Roman" w:eastAsia="楷体" w:hAnsi="Times New Roman" w:cs="Times New Roman" w:hint="eastAsia"/>
          <w:bCs/>
          <w:sz w:val="28"/>
          <w:szCs w:val="28"/>
        </w:rPr>
        <w:t>培训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4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人。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4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）国家级实验教学示范中心运行管理与可持续发展研讨会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人。</w:t>
      </w:r>
    </w:p>
    <w:bookmarkEnd w:id="1"/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5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）德国克劳斯塔尔工业大学工程教育培训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人。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6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）美国加州大学伯克利分校培训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人。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（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7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）美国佐治亚理工学院培训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1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人。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</w:p>
    <w:p w:rsidR="009876FA" w:rsidRPr="00F24973" w:rsidRDefault="009876FA" w:rsidP="009876FA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/>
          <w:bCs/>
          <w:sz w:val="28"/>
          <w:szCs w:val="28"/>
        </w:rPr>
        <w:t>3</w:t>
      </w:r>
      <w:r w:rsidRPr="00F24973">
        <w:rPr>
          <w:rFonts w:ascii="Times New Roman" w:eastAsia="楷体" w:hAnsi="Times New Roman" w:cs="Times New Roman"/>
          <w:b/>
          <w:bCs/>
          <w:sz w:val="28"/>
          <w:szCs w:val="28"/>
        </w:rPr>
        <w:t>．国际化教学持续提升</w:t>
      </w:r>
    </w:p>
    <w:p w:rsidR="009876FA" w:rsidRPr="00F24973" w:rsidRDefault="009876FA" w:rsidP="009876FA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sz w:val="28"/>
          <w:szCs w:val="28"/>
        </w:rPr>
        <w:t>高分子科学与工程学院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2019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年本科生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UIP“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国际交流营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”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活动邀请了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16</w:t>
      </w:r>
      <w:r w:rsidRPr="00F24973">
        <w:rPr>
          <w:rFonts w:ascii="Times New Roman" w:eastAsia="楷体" w:hAnsi="Times New Roman" w:cs="Times New Roman"/>
          <w:bCs/>
          <w:sz w:val="28"/>
          <w:szCs w:val="28"/>
        </w:rPr>
        <w:t>名来自美国、法国等外籍学生参与交流营活动。活动期间中心老师对外籍学生进行了材料纳米级形貌分析、挤出吹膜、核磁共振表征材料结构、扫描电镜观察样品的专业实验培训。</w:t>
      </w:r>
    </w:p>
    <w:p w:rsidR="009876FA" w:rsidRPr="00F24973" w:rsidRDefault="009876FA" w:rsidP="009876FA">
      <w:pPr>
        <w:adjustRightInd w:val="0"/>
        <w:snapToGrid w:val="0"/>
        <w:jc w:val="center"/>
        <w:rPr>
          <w:rFonts w:ascii="Times New Roman" w:eastAsia="楷体" w:hAnsi="Times New Roman" w:cs="Times New Roman"/>
          <w:bCs/>
          <w:sz w:val="28"/>
          <w:szCs w:val="28"/>
        </w:rPr>
      </w:pPr>
      <w:r w:rsidRPr="00F24973">
        <w:rPr>
          <w:rFonts w:ascii="Times New Roman" w:eastAsia="楷体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520000" cy="1792787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9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973">
        <w:rPr>
          <w:rFonts w:ascii="Times New Roman" w:eastAsia="楷体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520000" cy="1800000"/>
            <wp:effectExtent l="0" t="0" r="0" b="0"/>
            <wp:docPr id="7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012" w:rsidRDefault="006C7012"/>
    <w:sectPr w:rsidR="006C7012" w:rsidSect="006C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76FA"/>
    <w:rsid w:val="006C7012"/>
    <w:rsid w:val="0098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F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76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76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1087</Characters>
  <Application>Microsoft Office Word</Application>
  <DocSecurity>0</DocSecurity>
  <Lines>9</Lines>
  <Paragraphs>2</Paragraphs>
  <ScaleCrop>false</ScaleCrop>
  <Company>Lenovo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2023-06-08T07:06:00Z</dcterms:created>
  <dcterms:modified xsi:type="dcterms:W3CDTF">2023-06-08T07:07:00Z</dcterms:modified>
</cp:coreProperties>
</file>